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55F2" w:rsidRPr="00B94F64" w:rsidRDefault="00C355F2" w:rsidP="00C355F2">
      <w:pPr>
        <w:rPr>
          <w:rFonts w:ascii="Arial" w:hAnsi="Arial" w:cs="Arial"/>
          <w:b/>
          <w:lang w:val="de-DE"/>
        </w:rPr>
      </w:pPr>
      <w:bookmarkStart w:id="0" w:name="_Toc492658737"/>
      <w:bookmarkStart w:id="1" w:name="_GoBack"/>
      <w:bookmarkEnd w:id="1"/>
      <w:r w:rsidRPr="00B94F64">
        <w:rPr>
          <w:rFonts w:ascii="Arial" w:hAnsi="Arial" w:cs="Arial"/>
          <w:b/>
          <w:lang w:val="de-DE"/>
        </w:rPr>
        <w:t xml:space="preserve">3GPP TSG RAN WG4 </w:t>
      </w:r>
      <w:r w:rsidR="00C66508" w:rsidRPr="00B94F64">
        <w:rPr>
          <w:rFonts w:ascii="Arial" w:hAnsi="Arial" w:cs="Arial"/>
          <w:b/>
          <w:noProof/>
          <w:lang w:val="de-DE"/>
        </w:rPr>
        <w:t>#84bis</w:t>
      </w:r>
      <w:r w:rsidR="00C66508" w:rsidRPr="00B94F64">
        <w:rPr>
          <w:rFonts w:ascii="Arial" w:hAnsi="Arial" w:cs="Arial"/>
          <w:b/>
          <w:noProof/>
          <w:lang w:val="de-DE"/>
        </w:rPr>
        <w:tab/>
      </w:r>
      <w:r w:rsidR="00C66508" w:rsidRPr="00B94F64">
        <w:rPr>
          <w:rFonts w:ascii="Arial" w:hAnsi="Arial" w:cs="Arial"/>
          <w:b/>
          <w:noProof/>
          <w:lang w:val="de-DE"/>
        </w:rPr>
        <w:tab/>
      </w:r>
      <w:r w:rsidRPr="00B94F64">
        <w:rPr>
          <w:rFonts w:ascii="Arial" w:hAnsi="Arial" w:cs="Arial"/>
          <w:b/>
          <w:lang w:val="de-DE"/>
        </w:rPr>
        <w:tab/>
        <w:t xml:space="preserve">           </w:t>
      </w:r>
      <w:r w:rsidRPr="00B94F64">
        <w:rPr>
          <w:rFonts w:ascii="Arial" w:hAnsi="Arial" w:cs="Arial"/>
          <w:b/>
          <w:lang w:val="de-DE" w:eastAsia="ja-JP"/>
        </w:rPr>
        <w:tab/>
      </w:r>
      <w:r w:rsidRPr="00B94F64">
        <w:rPr>
          <w:rFonts w:ascii="Arial" w:hAnsi="Arial" w:cs="Arial"/>
          <w:b/>
          <w:lang w:val="de-DE"/>
        </w:rPr>
        <w:tab/>
      </w:r>
      <w:r w:rsidRPr="00B94F64">
        <w:rPr>
          <w:rFonts w:ascii="Arial" w:hAnsi="Arial" w:cs="Arial"/>
          <w:b/>
          <w:lang w:val="de-DE"/>
        </w:rPr>
        <w:tab/>
        <w:t xml:space="preserve">             </w:t>
      </w:r>
      <w:r w:rsidRPr="00B94F64">
        <w:rPr>
          <w:rFonts w:ascii="Arial" w:hAnsi="Arial" w:cs="Arial"/>
          <w:b/>
          <w:lang w:val="de-DE"/>
        </w:rPr>
        <w:tab/>
      </w:r>
      <w:r w:rsidRPr="00B94F64">
        <w:rPr>
          <w:rFonts w:ascii="Arial" w:hAnsi="Arial" w:cs="Arial"/>
          <w:b/>
          <w:lang w:val="de-DE"/>
        </w:rPr>
        <w:tab/>
      </w:r>
      <w:r w:rsidR="000848A0" w:rsidRPr="00B94F64">
        <w:rPr>
          <w:rFonts w:ascii="Arial" w:hAnsi="Arial" w:cs="Arial"/>
          <w:b/>
          <w:lang w:val="de-DE"/>
        </w:rPr>
        <w:tab/>
      </w:r>
      <w:r w:rsidR="000848A0" w:rsidRPr="00B94F64">
        <w:rPr>
          <w:rFonts w:ascii="Arial" w:hAnsi="Arial" w:cs="Arial"/>
          <w:b/>
          <w:lang w:val="de-DE"/>
        </w:rPr>
        <w:tab/>
      </w:r>
      <w:r w:rsidR="000848A0" w:rsidRPr="00B94F64">
        <w:rPr>
          <w:rFonts w:ascii="Arial" w:hAnsi="Arial" w:cs="Arial"/>
          <w:b/>
          <w:lang w:val="de-DE"/>
        </w:rPr>
        <w:tab/>
      </w:r>
      <w:r w:rsidR="000848A0" w:rsidRPr="00B94F64">
        <w:rPr>
          <w:rFonts w:ascii="Arial" w:hAnsi="Arial" w:cs="Arial"/>
          <w:b/>
          <w:lang w:val="de-DE"/>
        </w:rPr>
        <w:tab/>
      </w:r>
      <w:r w:rsidR="000848A0" w:rsidRPr="00B94F64">
        <w:rPr>
          <w:rFonts w:ascii="Arial" w:hAnsi="Arial" w:cs="Arial"/>
          <w:b/>
          <w:lang w:val="de-DE"/>
        </w:rPr>
        <w:tab/>
      </w:r>
      <w:r w:rsidR="000848A0" w:rsidRPr="00B94F64">
        <w:rPr>
          <w:rFonts w:ascii="Arial" w:hAnsi="Arial" w:cs="Arial"/>
          <w:b/>
          <w:lang w:val="de-DE"/>
        </w:rPr>
        <w:tab/>
      </w:r>
      <w:r w:rsidR="000848A0" w:rsidRPr="00B94F64">
        <w:rPr>
          <w:rFonts w:ascii="Arial" w:hAnsi="Arial" w:cs="Arial"/>
          <w:b/>
          <w:lang w:val="de-DE"/>
        </w:rPr>
        <w:tab/>
      </w:r>
      <w:r w:rsidR="000848A0" w:rsidRPr="00B94F64">
        <w:rPr>
          <w:rFonts w:ascii="Arial" w:hAnsi="Arial" w:cs="Arial"/>
          <w:b/>
          <w:lang w:val="de-DE"/>
        </w:rPr>
        <w:tab/>
        <w:t>R4-1711278</w:t>
      </w:r>
      <w:r w:rsidRPr="00B94F64">
        <w:rPr>
          <w:rFonts w:ascii="Arial" w:hAnsi="Arial" w:cs="Arial"/>
          <w:b/>
          <w:lang w:val="de-DE"/>
        </w:rPr>
        <w:br/>
        <w:t>9 - 13 September 2017, Dubrovnik, HR</w:t>
      </w:r>
    </w:p>
    <w:p w:rsidR="00C355F2" w:rsidRPr="00310C65" w:rsidRDefault="00C355F2" w:rsidP="00C355F2">
      <w:pPr>
        <w:ind w:left="2160" w:hanging="2160"/>
        <w:rPr>
          <w:rFonts w:ascii="Arial" w:hAnsi="Arial" w:cs="Arial"/>
          <w:lang w:val="de-DE"/>
        </w:rPr>
      </w:pPr>
      <w:r w:rsidRPr="00310C65">
        <w:rPr>
          <w:rFonts w:ascii="Arial" w:hAnsi="Arial" w:cs="Arial"/>
          <w:b/>
          <w:lang w:val="de-DE"/>
        </w:rPr>
        <w:t>Source:</w:t>
      </w:r>
      <w:r w:rsidRPr="00310C65">
        <w:rPr>
          <w:rFonts w:ascii="Arial" w:hAnsi="Arial" w:cs="Arial"/>
          <w:b/>
          <w:lang w:val="de-DE"/>
        </w:rPr>
        <w:tab/>
      </w:r>
      <w:r w:rsidRPr="00310C65">
        <w:rPr>
          <w:rFonts w:ascii="Arial" w:hAnsi="Arial" w:cs="Arial"/>
          <w:lang w:val="de-DE"/>
        </w:rPr>
        <w:t>Rohde &amp; Schwarz</w:t>
      </w:r>
    </w:p>
    <w:p w:rsidR="00C355F2" w:rsidRPr="00C355F2" w:rsidRDefault="00C355F2" w:rsidP="00C355F2">
      <w:pPr>
        <w:ind w:left="2160" w:hanging="2160"/>
        <w:rPr>
          <w:rFonts w:ascii="Arial" w:hAnsi="Arial" w:cs="Arial"/>
          <w:b/>
        </w:rPr>
      </w:pPr>
      <w:r w:rsidRPr="00C355F2">
        <w:rPr>
          <w:rFonts w:ascii="Arial" w:hAnsi="Arial" w:cs="Arial"/>
          <w:b/>
        </w:rPr>
        <w:t>Title:</w:t>
      </w:r>
      <w:r>
        <w:rPr>
          <w:rFonts w:ascii="Arial" w:hAnsi="Arial" w:cs="Arial"/>
          <w:b/>
        </w:rPr>
        <w:tab/>
      </w:r>
      <w:r w:rsidRPr="00C355F2">
        <w:rPr>
          <w:rFonts w:ascii="Arial" w:hAnsi="Arial" w:cs="Arial"/>
        </w:rPr>
        <w:t xml:space="preserve">TP </w:t>
      </w:r>
      <w:r w:rsidR="00A575BA">
        <w:rPr>
          <w:rFonts w:ascii="Arial" w:hAnsi="Arial" w:cs="Arial"/>
        </w:rPr>
        <w:t xml:space="preserve">(TR38.810) </w:t>
      </w:r>
      <w:r w:rsidRPr="00C355F2">
        <w:rPr>
          <w:rFonts w:ascii="Arial" w:hAnsi="Arial" w:cs="Arial"/>
        </w:rPr>
        <w:t>on Quality of the Quiet Zone Characterization for FR2</w:t>
      </w:r>
    </w:p>
    <w:p w:rsidR="00C355F2" w:rsidRPr="00C355F2" w:rsidRDefault="00C355F2" w:rsidP="00C355F2">
      <w:pPr>
        <w:ind w:left="2160" w:hanging="2160"/>
        <w:rPr>
          <w:rFonts w:ascii="Arial" w:hAnsi="Arial" w:cs="Arial"/>
        </w:rPr>
      </w:pPr>
      <w:r w:rsidRPr="00C355F2">
        <w:rPr>
          <w:rFonts w:ascii="Arial" w:hAnsi="Arial" w:cs="Arial"/>
          <w:b/>
        </w:rPr>
        <w:t>Agenda Item:</w:t>
      </w:r>
      <w:r w:rsidRPr="00C355F2">
        <w:rPr>
          <w:rFonts w:ascii="Arial" w:hAnsi="Arial" w:cs="Arial"/>
          <w:b/>
        </w:rPr>
        <w:tab/>
      </w:r>
      <w:r w:rsidRPr="00C355F2">
        <w:rPr>
          <w:rFonts w:ascii="Arial" w:hAnsi="Arial" w:cs="Arial"/>
        </w:rPr>
        <w:t>TBD</w:t>
      </w:r>
    </w:p>
    <w:p w:rsidR="00C355F2" w:rsidRPr="00C355F2" w:rsidRDefault="00C355F2" w:rsidP="00C355F2">
      <w:pPr>
        <w:ind w:left="2160" w:hanging="2160"/>
        <w:rPr>
          <w:rFonts w:ascii="Arial" w:hAnsi="Arial" w:cs="Arial"/>
          <w:b/>
        </w:rPr>
      </w:pPr>
      <w:r w:rsidRPr="00C355F2">
        <w:rPr>
          <w:rFonts w:ascii="Arial" w:hAnsi="Arial" w:cs="Arial"/>
          <w:b/>
        </w:rPr>
        <w:t>Document for:</w:t>
      </w:r>
      <w:r w:rsidRPr="00C355F2">
        <w:rPr>
          <w:rFonts w:ascii="Arial" w:hAnsi="Arial" w:cs="Arial"/>
          <w:b/>
        </w:rPr>
        <w:tab/>
      </w:r>
      <w:r w:rsidRPr="00C355F2">
        <w:rPr>
          <w:rFonts w:ascii="Arial" w:hAnsi="Arial" w:cs="Arial"/>
        </w:rPr>
        <w:t>Approval</w:t>
      </w:r>
    </w:p>
    <w:p w:rsidR="00C355F2" w:rsidRPr="00C355F2" w:rsidRDefault="00C355F2" w:rsidP="00C355F2">
      <w:pPr>
        <w:pStyle w:val="Heading1"/>
        <w:rPr>
          <w:rFonts w:cs="Arial"/>
        </w:rPr>
      </w:pPr>
      <w:r w:rsidRPr="00C355F2">
        <w:rPr>
          <w:rFonts w:cs="Arial"/>
        </w:rPr>
        <w:t>Introduction</w:t>
      </w:r>
    </w:p>
    <w:p w:rsidR="00C355F2" w:rsidRDefault="00C355F2" w:rsidP="00C355F2">
      <w:pPr>
        <w:jc w:val="both"/>
        <w:rPr>
          <w:rFonts w:ascii="Arial" w:hAnsi="Arial" w:cs="Arial"/>
        </w:rPr>
      </w:pPr>
      <w:bookmarkStart w:id="2" w:name="OLE_LINK10"/>
      <w:bookmarkStart w:id="3" w:name="OLE_LINK11"/>
      <w:r w:rsidRPr="00C355F2">
        <w:rPr>
          <w:rFonts w:ascii="Arial" w:hAnsi="Arial" w:cs="Arial"/>
        </w:rPr>
        <w:t xml:space="preserve">This contribution is a text proposal to TP38.810 [1] to define the </w:t>
      </w:r>
      <w:r w:rsidR="00BA0517">
        <w:rPr>
          <w:rFonts w:ascii="Arial" w:hAnsi="Arial" w:cs="Arial"/>
        </w:rPr>
        <w:t xml:space="preserve">Quality of the Quiet Zone Characterization procedure for </w:t>
      </w:r>
      <w:r w:rsidR="00310C65">
        <w:rPr>
          <w:rFonts w:ascii="Arial" w:hAnsi="Arial" w:cs="Arial"/>
        </w:rPr>
        <w:t>Frequency R</w:t>
      </w:r>
      <w:r w:rsidR="00BA0517">
        <w:rPr>
          <w:rFonts w:ascii="Arial" w:hAnsi="Arial" w:cs="Arial"/>
        </w:rPr>
        <w:t>ange 2 (FR2)</w:t>
      </w:r>
      <w:r w:rsidRPr="00C355F2">
        <w:rPr>
          <w:rFonts w:ascii="Arial" w:hAnsi="Arial" w:cs="Arial"/>
        </w:rPr>
        <w:t>. A respective discussion paper was presented in [2]</w:t>
      </w:r>
      <w:r w:rsidR="00310C65">
        <w:rPr>
          <w:rFonts w:ascii="Arial" w:hAnsi="Arial" w:cs="Arial"/>
        </w:rPr>
        <w:t xml:space="preserve"> and considered the baseline [3].</w:t>
      </w:r>
      <w:r w:rsidRPr="00C355F2">
        <w:rPr>
          <w:rFonts w:ascii="Arial" w:hAnsi="Arial" w:cs="Arial"/>
        </w:rPr>
        <w:t xml:space="preserve"> </w:t>
      </w:r>
    </w:p>
    <w:p w:rsidR="003629F5" w:rsidRPr="00C355F2" w:rsidRDefault="003629F5" w:rsidP="00C355F2">
      <w:pPr>
        <w:jc w:val="both"/>
        <w:rPr>
          <w:rFonts w:ascii="Arial" w:hAnsi="Arial" w:cs="Arial"/>
        </w:rPr>
      </w:pPr>
      <w:r>
        <w:rPr>
          <w:rFonts w:ascii="Arial" w:hAnsi="Arial" w:cs="Arial"/>
        </w:rPr>
        <w:t>Discussions and meeting agreements from [4,</w:t>
      </w:r>
      <w:r w:rsidR="00C77D12">
        <w:rPr>
          <w:rFonts w:ascii="Arial" w:hAnsi="Arial" w:cs="Arial"/>
        </w:rPr>
        <w:t xml:space="preserve"> </w:t>
      </w:r>
      <w:r>
        <w:rPr>
          <w:rFonts w:ascii="Arial" w:hAnsi="Arial" w:cs="Arial"/>
        </w:rPr>
        <w:t xml:space="preserve">5] regarding the inclusion of positioning equipment have been incorporated as well as the directivity MU element from [6].  </w:t>
      </w:r>
    </w:p>
    <w:p w:rsidR="00C355F2" w:rsidRPr="00C355F2" w:rsidRDefault="00C355F2" w:rsidP="00C355F2">
      <w:pPr>
        <w:pStyle w:val="Heading1"/>
        <w:rPr>
          <w:rFonts w:cs="Arial"/>
        </w:rPr>
      </w:pPr>
      <w:r w:rsidRPr="00C355F2">
        <w:rPr>
          <w:rFonts w:cs="Arial"/>
        </w:rPr>
        <w:t>References</w:t>
      </w:r>
    </w:p>
    <w:bookmarkEnd w:id="2"/>
    <w:bookmarkEnd w:id="3"/>
    <w:p w:rsidR="00566DE1" w:rsidRPr="00C355F2" w:rsidRDefault="00566DE1" w:rsidP="00566DE1">
      <w:pPr>
        <w:numPr>
          <w:ilvl w:val="0"/>
          <w:numId w:val="4"/>
        </w:numPr>
        <w:overflowPunct w:val="0"/>
        <w:autoSpaceDE w:val="0"/>
        <w:autoSpaceDN w:val="0"/>
        <w:adjustRightInd w:val="0"/>
        <w:textAlignment w:val="baseline"/>
        <w:rPr>
          <w:rFonts w:ascii="Arial" w:hAnsi="Arial" w:cs="Arial"/>
        </w:rPr>
      </w:pPr>
      <w:r w:rsidRPr="00566DE1">
        <w:rPr>
          <w:rFonts w:ascii="Arial" w:hAnsi="Arial" w:cs="Arial"/>
        </w:rPr>
        <w:t>R4-1709525</w:t>
      </w:r>
      <w:r w:rsidR="00C355F2" w:rsidRPr="00C355F2">
        <w:rPr>
          <w:rFonts w:ascii="Arial" w:hAnsi="Arial" w:cs="Arial"/>
        </w:rPr>
        <w:t>, “TR38.810 v0.0.</w:t>
      </w:r>
      <w:r>
        <w:rPr>
          <w:rFonts w:ascii="Arial" w:hAnsi="Arial" w:cs="Arial"/>
        </w:rPr>
        <w:t>4</w:t>
      </w:r>
      <w:r w:rsidR="00C355F2" w:rsidRPr="00C355F2">
        <w:rPr>
          <w:rFonts w:ascii="Arial" w:hAnsi="Arial" w:cs="Arial"/>
        </w:rPr>
        <w:t xml:space="preserve">,” Intel Corporation, CATR, </w:t>
      </w:r>
      <w:r w:rsidRPr="00C355F2">
        <w:rPr>
          <w:rFonts w:ascii="Arial" w:hAnsi="Arial" w:cs="Arial"/>
        </w:rPr>
        <w:t>3GPP TSG RAN WG4 NR#3, Nagoya, Japan, September 2017</w:t>
      </w:r>
    </w:p>
    <w:p w:rsidR="00C355F2" w:rsidRDefault="00566DE1" w:rsidP="00566DE1">
      <w:pPr>
        <w:numPr>
          <w:ilvl w:val="0"/>
          <w:numId w:val="4"/>
        </w:numPr>
        <w:overflowPunct w:val="0"/>
        <w:autoSpaceDE w:val="0"/>
        <w:autoSpaceDN w:val="0"/>
        <w:adjustRightInd w:val="0"/>
        <w:textAlignment w:val="baseline"/>
        <w:rPr>
          <w:rFonts w:ascii="Arial" w:hAnsi="Arial" w:cs="Arial"/>
        </w:rPr>
      </w:pPr>
      <w:r w:rsidRPr="00566DE1">
        <w:rPr>
          <w:rFonts w:ascii="Arial" w:hAnsi="Arial" w:cs="Arial"/>
        </w:rPr>
        <w:t>R4-1709810</w:t>
      </w:r>
      <w:r w:rsidR="00C355F2" w:rsidRPr="00C355F2">
        <w:rPr>
          <w:rFonts w:ascii="Arial" w:hAnsi="Arial" w:cs="Arial"/>
        </w:rPr>
        <w:t xml:space="preserve">, </w:t>
      </w:r>
      <w:r w:rsidRPr="00566DE1">
        <w:rPr>
          <w:rFonts w:ascii="Arial" w:hAnsi="Arial" w:cs="Arial"/>
        </w:rPr>
        <w:t>Quality of the Quiet Zone Characterization</w:t>
      </w:r>
      <w:r w:rsidR="00C355F2" w:rsidRPr="00C355F2">
        <w:rPr>
          <w:rFonts w:ascii="Arial" w:hAnsi="Arial" w:cs="Arial"/>
        </w:rPr>
        <w:t xml:space="preserve">, Rohde &amp; Schwarz, 3GPP TSG RAN WG4 NR#3, Nagoya, Japan, September </w:t>
      </w:r>
      <w:bookmarkStart w:id="4" w:name="_Ref473660708"/>
      <w:bookmarkStart w:id="5" w:name="OLE_LINK6"/>
      <w:bookmarkStart w:id="6" w:name="OLE_LINK7"/>
      <w:r w:rsidR="00C355F2" w:rsidRPr="00C355F2">
        <w:rPr>
          <w:rFonts w:ascii="Arial" w:hAnsi="Arial" w:cs="Arial"/>
        </w:rPr>
        <w:t>2017</w:t>
      </w:r>
    </w:p>
    <w:p w:rsidR="00310C65" w:rsidRDefault="00310C65" w:rsidP="00310C65">
      <w:pPr>
        <w:numPr>
          <w:ilvl w:val="0"/>
          <w:numId w:val="4"/>
        </w:numPr>
        <w:overflowPunct w:val="0"/>
        <w:autoSpaceDE w:val="0"/>
        <w:autoSpaceDN w:val="0"/>
        <w:adjustRightInd w:val="0"/>
        <w:textAlignment w:val="baseline"/>
        <w:rPr>
          <w:rFonts w:ascii="Arial" w:hAnsi="Arial" w:cs="Arial"/>
        </w:rPr>
      </w:pPr>
      <w:r w:rsidRPr="00310C65">
        <w:rPr>
          <w:rFonts w:ascii="Arial" w:hAnsi="Arial" w:cs="Arial"/>
        </w:rPr>
        <w:t>R4-1710077</w:t>
      </w:r>
      <w:r w:rsidRPr="00C355F2">
        <w:rPr>
          <w:rFonts w:ascii="Arial" w:hAnsi="Arial" w:cs="Arial"/>
        </w:rPr>
        <w:t xml:space="preserve">, </w:t>
      </w:r>
      <w:r w:rsidRPr="00310C65">
        <w:rPr>
          <w:rFonts w:ascii="Arial" w:hAnsi="Arial" w:cs="Arial"/>
        </w:rPr>
        <w:t>WF on NR MU and test tolerance</w:t>
      </w:r>
      <w:r w:rsidRPr="00C355F2">
        <w:rPr>
          <w:rFonts w:ascii="Arial" w:hAnsi="Arial" w:cs="Arial"/>
        </w:rPr>
        <w:t xml:space="preserve">, </w:t>
      </w:r>
      <w:r w:rsidRPr="00310C65">
        <w:rPr>
          <w:rFonts w:ascii="Arial" w:hAnsi="Arial" w:cs="Arial"/>
        </w:rPr>
        <w:t>CATR, Intel Corporation, Keysight Technologies, Rohde &amp; Schwarz, Anritsu</w:t>
      </w:r>
      <w:r w:rsidRPr="00C355F2">
        <w:rPr>
          <w:rFonts w:ascii="Arial" w:hAnsi="Arial" w:cs="Arial"/>
        </w:rPr>
        <w:t>, 3GPP TSG RAN WG4 NR#3, Nagoya, Japan, September 2017</w:t>
      </w:r>
    </w:p>
    <w:p w:rsidR="00365607" w:rsidRPr="00365607" w:rsidRDefault="00365607" w:rsidP="001A71F3">
      <w:pPr>
        <w:numPr>
          <w:ilvl w:val="0"/>
          <w:numId w:val="4"/>
        </w:numPr>
        <w:overflowPunct w:val="0"/>
        <w:autoSpaceDE w:val="0"/>
        <w:autoSpaceDN w:val="0"/>
        <w:adjustRightInd w:val="0"/>
        <w:textAlignment w:val="baseline"/>
        <w:rPr>
          <w:rFonts w:ascii="Arial" w:hAnsi="Arial" w:cs="Arial"/>
        </w:rPr>
      </w:pPr>
      <w:r w:rsidRPr="00365607">
        <w:rPr>
          <w:rFonts w:ascii="Arial" w:hAnsi="Arial" w:cs="Arial"/>
        </w:rPr>
        <w:t>R4-1707221, Meaning of Quiet Zone in MU discussions, Anritsu, 3GPP TSG-RAN4 WG</w:t>
      </w:r>
      <w:r>
        <w:rPr>
          <w:rFonts w:ascii="Arial" w:hAnsi="Arial" w:cs="Arial"/>
        </w:rPr>
        <w:t xml:space="preserve">#84, </w:t>
      </w:r>
      <w:r w:rsidRPr="00365607">
        <w:rPr>
          <w:rFonts w:ascii="Arial" w:hAnsi="Arial" w:cs="Arial"/>
        </w:rPr>
        <w:t>Berlin, Germany, August 2017</w:t>
      </w:r>
    </w:p>
    <w:p w:rsidR="003629F5" w:rsidRDefault="00365607" w:rsidP="00C355F2">
      <w:pPr>
        <w:numPr>
          <w:ilvl w:val="0"/>
          <w:numId w:val="4"/>
        </w:numPr>
        <w:overflowPunct w:val="0"/>
        <w:autoSpaceDE w:val="0"/>
        <w:autoSpaceDN w:val="0"/>
        <w:adjustRightInd w:val="0"/>
        <w:textAlignment w:val="baseline"/>
        <w:rPr>
          <w:rFonts w:ascii="Arial" w:hAnsi="Arial" w:cs="Arial"/>
        </w:rPr>
      </w:pPr>
      <w:r w:rsidRPr="00365607">
        <w:rPr>
          <w:rFonts w:ascii="Arial" w:hAnsi="Arial" w:cs="Arial"/>
        </w:rPr>
        <w:t>R4-1709870</w:t>
      </w:r>
      <w:r>
        <w:rPr>
          <w:rFonts w:ascii="Arial" w:hAnsi="Arial" w:cs="Arial"/>
        </w:rPr>
        <w:t xml:space="preserve">, </w:t>
      </w:r>
      <w:r w:rsidRPr="00365607">
        <w:rPr>
          <w:rFonts w:ascii="Arial" w:hAnsi="Arial" w:cs="Arial"/>
        </w:rPr>
        <w:t>Antenna gain and beamwidth definition for QZ characterization</w:t>
      </w:r>
      <w:r>
        <w:rPr>
          <w:rFonts w:ascii="Arial" w:hAnsi="Arial" w:cs="Arial"/>
        </w:rPr>
        <w:t xml:space="preserve">, </w:t>
      </w:r>
      <w:r w:rsidRPr="00365607">
        <w:rPr>
          <w:rFonts w:ascii="Arial" w:hAnsi="Arial" w:cs="Arial"/>
        </w:rPr>
        <w:t>Keysight Technologies</w:t>
      </w:r>
      <w:r>
        <w:rPr>
          <w:rFonts w:ascii="Arial" w:hAnsi="Arial" w:cs="Arial"/>
        </w:rPr>
        <w:t xml:space="preserve">, </w:t>
      </w:r>
      <w:r w:rsidRPr="00C355F2">
        <w:rPr>
          <w:rFonts w:ascii="Arial" w:hAnsi="Arial" w:cs="Arial"/>
        </w:rPr>
        <w:t>3GPP TSG RAN WG4 NR#3, Nagoya, Japan, September 2017</w:t>
      </w:r>
    </w:p>
    <w:p w:rsidR="00C355F2" w:rsidRPr="003629F5" w:rsidRDefault="003629F5" w:rsidP="003629F5">
      <w:pPr>
        <w:numPr>
          <w:ilvl w:val="0"/>
          <w:numId w:val="4"/>
        </w:numPr>
        <w:overflowPunct w:val="0"/>
        <w:autoSpaceDE w:val="0"/>
        <w:autoSpaceDN w:val="0"/>
        <w:adjustRightInd w:val="0"/>
        <w:textAlignment w:val="baseline"/>
        <w:rPr>
          <w:rFonts w:ascii="Arial" w:hAnsi="Arial" w:cs="Arial"/>
        </w:rPr>
      </w:pPr>
      <w:r w:rsidRPr="003629F5">
        <w:rPr>
          <w:rFonts w:ascii="Arial" w:hAnsi="Arial" w:cs="Arial"/>
        </w:rPr>
        <w:t>R4-1707220</w:t>
      </w:r>
      <w:r>
        <w:rPr>
          <w:rFonts w:ascii="Arial" w:hAnsi="Arial" w:cs="Arial"/>
        </w:rPr>
        <w:t xml:space="preserve">, </w:t>
      </w:r>
      <w:r w:rsidRPr="003629F5">
        <w:rPr>
          <w:rFonts w:ascii="Arial" w:hAnsi="Arial" w:cs="Arial"/>
        </w:rPr>
        <w:t>Views on MU contribution “Offset of DUT phase centre from axis of rotation” for NR OTA</w:t>
      </w:r>
      <w:r>
        <w:rPr>
          <w:rFonts w:ascii="Arial" w:hAnsi="Arial" w:cs="Arial"/>
        </w:rPr>
        <w:t xml:space="preserve">, </w:t>
      </w:r>
      <w:r w:rsidRPr="003629F5">
        <w:rPr>
          <w:rFonts w:ascii="Arial" w:hAnsi="Arial" w:cs="Arial"/>
        </w:rPr>
        <w:t>Anritsu</w:t>
      </w:r>
      <w:r w:rsidRPr="00365607">
        <w:rPr>
          <w:rFonts w:ascii="Arial" w:hAnsi="Arial" w:cs="Arial"/>
        </w:rPr>
        <w:t>, 3GPP TSG-RAN4 WG</w:t>
      </w:r>
      <w:r>
        <w:rPr>
          <w:rFonts w:ascii="Arial" w:hAnsi="Arial" w:cs="Arial"/>
        </w:rPr>
        <w:t xml:space="preserve">#84, </w:t>
      </w:r>
      <w:r w:rsidRPr="00365607">
        <w:rPr>
          <w:rFonts w:ascii="Arial" w:hAnsi="Arial" w:cs="Arial"/>
        </w:rPr>
        <w:t>Berlin, Germany, August 2017</w:t>
      </w:r>
    </w:p>
    <w:bookmarkEnd w:id="4"/>
    <w:bookmarkEnd w:id="5"/>
    <w:bookmarkEnd w:id="6"/>
    <w:p w:rsidR="00C355F2" w:rsidRDefault="00C355F2" w:rsidP="00C355F2">
      <w:pPr>
        <w:pStyle w:val="Heading1"/>
        <w:tabs>
          <w:tab w:val="num" w:pos="432"/>
        </w:tabs>
        <w:ind w:left="432" w:hanging="432"/>
      </w:pPr>
      <w:r>
        <w:t>Text proposal for TR 38.810</w:t>
      </w:r>
    </w:p>
    <w:p w:rsidR="00C355F2" w:rsidRPr="0008103A" w:rsidRDefault="00C355F2" w:rsidP="00C355F2">
      <w:pPr>
        <w:rPr>
          <w:color w:val="FF0000"/>
        </w:rPr>
      </w:pPr>
      <w:r w:rsidRPr="0008103A">
        <w:rPr>
          <w:color w:val="FF0000"/>
        </w:rPr>
        <w:t>&lt;&lt;unchanged text omitted&gt;&gt;</w:t>
      </w:r>
    </w:p>
    <w:p w:rsidR="00CC6FE0" w:rsidRDefault="00CC6FE0" w:rsidP="00CC6FE0">
      <w:pPr>
        <w:pStyle w:val="Heading9"/>
      </w:pPr>
      <w:r w:rsidRPr="00235394">
        <w:t xml:space="preserve">Annex </w:t>
      </w:r>
      <w:r w:rsidR="00BA0517">
        <w:t>D</w:t>
      </w:r>
      <w:r w:rsidRPr="00235394">
        <w:t>:</w:t>
      </w:r>
      <w:r w:rsidRPr="00235394">
        <w:br/>
      </w:r>
      <w:bookmarkEnd w:id="0"/>
      <w:r w:rsidR="00D76CDE">
        <w:t>Quality of the Quiet Zone</w:t>
      </w:r>
      <w:r w:rsidR="00696F4C">
        <w:t xml:space="preserve"> Validation</w:t>
      </w:r>
      <w:r w:rsidR="00446E7F">
        <w:t xml:space="preserve"> </w:t>
      </w:r>
    </w:p>
    <w:p w:rsidR="00CC6FE0" w:rsidRPr="00CC6FE0" w:rsidRDefault="00BA0517" w:rsidP="00CC6FE0">
      <w:r w:rsidRPr="00897B55">
        <w:t>Thi</w:t>
      </w:r>
      <w:r>
        <w:t>s annex describes the procedures</w:t>
      </w:r>
      <w:r w:rsidRPr="00897B55">
        <w:t xml:space="preserve"> for validating the </w:t>
      </w:r>
      <w:r>
        <w:t xml:space="preserve">quality of the quiet zone </w:t>
      </w:r>
      <w:r w:rsidR="00446E7F">
        <w:t xml:space="preserve">for the baseline </w:t>
      </w:r>
      <w:r w:rsidR="00F41D54">
        <w:t xml:space="preserve">measurement </w:t>
      </w:r>
      <w:r w:rsidR="00446E7F">
        <w:t>system</w:t>
      </w:r>
      <w:r w:rsidR="00562937">
        <w:t>, Section 5.2.1</w:t>
      </w:r>
      <w:r w:rsidR="00F41D54">
        <w:t xml:space="preserve"> and the simplified baseline setup for centre of beam measurements, Section 5.2.2</w:t>
      </w:r>
      <w:r w:rsidR="00446E7F">
        <w:t>.</w:t>
      </w:r>
    </w:p>
    <w:p w:rsidR="00CC6FE0" w:rsidRDefault="00D76CDE" w:rsidP="00CC6FE0">
      <w:pPr>
        <w:pStyle w:val="Heading1"/>
      </w:pPr>
      <w:bookmarkStart w:id="7" w:name="_Toc492658738"/>
      <w:r>
        <w:lastRenderedPageBreak/>
        <w:t>D</w:t>
      </w:r>
      <w:r w:rsidR="00CC6FE0" w:rsidRPr="00235394">
        <w:t>.1</w:t>
      </w:r>
      <w:r w:rsidR="00CC6FE0" w:rsidRPr="00235394">
        <w:tab/>
      </w:r>
      <w:r w:rsidR="00696F4C">
        <w:t xml:space="preserve">Procedure to </w:t>
      </w:r>
      <w:bookmarkEnd w:id="7"/>
      <w:r w:rsidR="00696F4C">
        <w:t>Characterize the Quality of the Quiet Zone for the Baseline System</w:t>
      </w:r>
    </w:p>
    <w:p w:rsidR="00696F4C" w:rsidRDefault="00F41D54" w:rsidP="00696F4C">
      <w:pPr>
        <w:rPr>
          <w:lang w:eastAsia="zh-CN"/>
        </w:rPr>
      </w:pPr>
      <w:r>
        <w:rPr>
          <w:lang w:eastAsia="zh-CN"/>
        </w:rPr>
        <w:t xml:space="preserve">This procedure is </w:t>
      </w:r>
      <w:r w:rsidR="00696F4C">
        <w:rPr>
          <w:lang w:eastAsia="zh-CN"/>
        </w:rPr>
        <w:t xml:space="preserve">mandatory </w:t>
      </w:r>
      <w:r>
        <w:rPr>
          <w:lang w:eastAsia="zh-CN"/>
        </w:rPr>
        <w:t xml:space="preserve">before the test system is commissioned for certification tests and </w:t>
      </w:r>
      <w:r w:rsidR="00696F4C">
        <w:rPr>
          <w:lang w:eastAsia="zh-CN"/>
        </w:rPr>
        <w:t>characterize</w:t>
      </w:r>
      <w:r>
        <w:rPr>
          <w:lang w:eastAsia="zh-CN"/>
        </w:rPr>
        <w:t>s</w:t>
      </w:r>
      <w:r w:rsidR="00696F4C">
        <w:rPr>
          <w:lang w:eastAsia="zh-CN"/>
        </w:rPr>
        <w:t xml:space="preserve"> the quiet zone performance of the anechoic chamber</w:t>
      </w:r>
      <w:r>
        <w:rPr>
          <w:lang w:eastAsia="zh-CN"/>
        </w:rPr>
        <w:t xml:space="preserve">, specifically </w:t>
      </w:r>
      <w:r w:rsidR="003B2819">
        <w:rPr>
          <w:lang w:eastAsia="zh-CN"/>
        </w:rPr>
        <w:t>the</w:t>
      </w:r>
      <w:r w:rsidR="00696F4C">
        <w:rPr>
          <w:lang w:eastAsia="zh-CN"/>
        </w:rPr>
        <w:t xml:space="preserve"> effect of reflections within the anechoic chamber including any positioners and support structures</w:t>
      </w:r>
      <w:r w:rsidR="003B2819">
        <w:rPr>
          <w:lang w:eastAsia="zh-CN"/>
        </w:rPr>
        <w:t>. Additionally, it includes the effect of offsetting the directive antenna array</w:t>
      </w:r>
      <w:r w:rsidR="00696F4C">
        <w:rPr>
          <w:lang w:eastAsia="zh-CN"/>
        </w:rPr>
        <w:t xml:space="preserve"> </w:t>
      </w:r>
      <w:r w:rsidR="003B2819">
        <w:rPr>
          <w:lang w:eastAsia="zh-CN"/>
        </w:rPr>
        <w:t>inside a DUT from the centre of the quiet zone, i.e., the centre of rotation of the DUT and measureme</w:t>
      </w:r>
      <w:r>
        <w:rPr>
          <w:lang w:eastAsia="zh-CN"/>
        </w:rPr>
        <w:t>nt antenna positioning systems as well as the directivity MU, i.e., the variation of antenna gains in the different direct line-of-sight links.</w:t>
      </w:r>
    </w:p>
    <w:p w:rsidR="00D02FDE" w:rsidRDefault="00D02FDE" w:rsidP="00696F4C">
      <w:pPr>
        <w:rPr>
          <w:lang w:eastAsia="zh-CN"/>
        </w:rPr>
      </w:pPr>
      <w:r>
        <w:rPr>
          <w:lang w:eastAsia="zh-CN"/>
        </w:rPr>
        <w:t xml:space="preserve">The quiet zone is illustrated in Figure D.1-1 which includes the definitions of centre of quiet zone range, i.e., the geometric centre of the positioning systems, and the range length, i.e., the distance between the centre of the quiet zone and the aperture of the measurement antenna. </w:t>
      </w:r>
    </w:p>
    <w:p w:rsidR="00D02FDE" w:rsidRDefault="003F6CE3" w:rsidP="00D02FDE">
      <w:pPr>
        <w:jc w:val="center"/>
        <w:rPr>
          <w:lang w:eastAsia="zh-CN"/>
        </w:rPr>
      </w:pPr>
      <w:r>
        <w:rPr>
          <w:noProof/>
          <w:lang w:val="en-US"/>
        </w:rPr>
        <w:drawing>
          <wp:inline distT="0" distB="0" distL="0" distR="0" wp14:anchorId="7CDB30F0">
            <wp:extent cx="4572000" cy="20952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0" cy="2095260"/>
                    </a:xfrm>
                    <a:prstGeom prst="rect">
                      <a:avLst/>
                    </a:prstGeom>
                    <a:noFill/>
                  </pic:spPr>
                </pic:pic>
              </a:graphicData>
            </a:graphic>
          </wp:inline>
        </w:drawing>
      </w:r>
    </w:p>
    <w:p w:rsidR="00D02FDE" w:rsidRDefault="00D02FDE" w:rsidP="00D02FDE">
      <w:pPr>
        <w:pStyle w:val="TH"/>
      </w:pPr>
      <w:r>
        <w:t>Figure D.1-1: Quiet Zone Illustration</w:t>
      </w:r>
    </w:p>
    <w:p w:rsidR="00D02FDE" w:rsidRDefault="00D02FDE" w:rsidP="00696F4C">
      <w:pPr>
        <w:rPr>
          <w:lang w:eastAsia="zh-CN"/>
        </w:rPr>
      </w:pPr>
    </w:p>
    <w:p w:rsidR="004A2131" w:rsidRDefault="00F41D54" w:rsidP="00696F4C">
      <w:pPr>
        <w:rPr>
          <w:lang w:eastAsia="zh-CN"/>
        </w:rPr>
      </w:pPr>
      <w:r>
        <w:rPr>
          <w:lang w:eastAsia="zh-CN"/>
        </w:rPr>
        <w:t xml:space="preserve">The outcome of the </w:t>
      </w:r>
      <w:r w:rsidR="005E2806">
        <w:rPr>
          <w:lang w:eastAsia="zh-CN"/>
        </w:rPr>
        <w:t xml:space="preserve">procedures </w:t>
      </w:r>
      <w:r>
        <w:rPr>
          <w:lang w:eastAsia="zh-CN"/>
        </w:rPr>
        <w:t>can be used to</w:t>
      </w:r>
      <w:r w:rsidR="004A2131">
        <w:rPr>
          <w:lang w:eastAsia="zh-CN"/>
        </w:rPr>
        <w:t xml:space="preserve"> predict</w:t>
      </w:r>
      <w:r w:rsidR="005E2806" w:rsidRPr="005E2806">
        <w:rPr>
          <w:lang w:eastAsia="zh-CN"/>
        </w:rPr>
        <w:t xml:space="preserve"> the </w:t>
      </w:r>
    </w:p>
    <w:p w:rsidR="005E2806" w:rsidRDefault="005E2806" w:rsidP="004A2131">
      <w:pPr>
        <w:pStyle w:val="ListParagraph"/>
        <w:numPr>
          <w:ilvl w:val="0"/>
          <w:numId w:val="6"/>
        </w:numPr>
        <w:rPr>
          <w:lang w:eastAsia="zh-CN"/>
        </w:rPr>
      </w:pPr>
      <w:r w:rsidRPr="005E2806">
        <w:rPr>
          <w:lang w:eastAsia="zh-CN"/>
        </w:rPr>
        <w:t>variation of the TRP/TRS measurements, spherical surface integrals of EIRP/EIS, when the DUT is placed anywhere within the quiet zone</w:t>
      </w:r>
      <w:r w:rsidR="004A2131" w:rsidRPr="004A2131">
        <w:rPr>
          <w:lang w:eastAsia="zh-CN"/>
        </w:rPr>
        <w:t xml:space="preserve"> </w:t>
      </w:r>
      <w:r w:rsidR="004A2131">
        <w:rPr>
          <w:lang w:eastAsia="zh-CN"/>
        </w:rPr>
        <w:t>and with the beam formed in any arbitrary direction inside the chamber</w:t>
      </w:r>
    </w:p>
    <w:p w:rsidR="00696F4C" w:rsidRDefault="004A2131" w:rsidP="004A2131">
      <w:pPr>
        <w:pStyle w:val="ListParagraph"/>
        <w:numPr>
          <w:ilvl w:val="0"/>
          <w:numId w:val="6"/>
        </w:numPr>
        <w:rPr>
          <w:lang w:eastAsia="zh-CN"/>
        </w:rPr>
      </w:pPr>
      <w:r>
        <w:rPr>
          <w:lang w:eastAsia="zh-CN"/>
        </w:rPr>
        <w:t>variation of the EIRP/EIS measurements when the DUT is placed anywhere within the quiet zone and with the beam formed in any arbitrary direction</w:t>
      </w:r>
      <w:r w:rsidRPr="004A2131">
        <w:rPr>
          <w:lang w:eastAsia="zh-CN"/>
        </w:rPr>
        <w:t xml:space="preserve"> </w:t>
      </w:r>
      <w:r>
        <w:rPr>
          <w:lang w:eastAsia="zh-CN"/>
        </w:rPr>
        <w:t>inside the chamber</w:t>
      </w:r>
    </w:p>
    <w:p w:rsidR="003A056D" w:rsidRDefault="003A056D" w:rsidP="003A056D">
      <w:pPr>
        <w:rPr>
          <w:lang w:eastAsia="zh-CN"/>
        </w:rPr>
      </w:pPr>
      <w:r>
        <w:rPr>
          <w:lang w:eastAsia="zh-CN"/>
        </w:rPr>
        <w:t xml:space="preserve">The reference coordinate system defined in Appendix C applies to this procedure. </w:t>
      </w:r>
    </w:p>
    <w:p w:rsidR="009C639F" w:rsidRDefault="009C639F" w:rsidP="009C639F">
      <w:pPr>
        <w:pStyle w:val="Heading2"/>
      </w:pPr>
      <w:bookmarkStart w:id="8" w:name="_Toc492658739"/>
      <w:r>
        <w:t>D</w:t>
      </w:r>
      <w:r w:rsidRPr="00235394">
        <w:t>.</w:t>
      </w:r>
      <w:r>
        <w:t>1</w:t>
      </w:r>
      <w:r w:rsidR="008233A2">
        <w:t>.1</w:t>
      </w:r>
      <w:r w:rsidRPr="00235394">
        <w:tab/>
      </w:r>
      <w:r w:rsidR="00D02FDE">
        <w:t xml:space="preserve">Equipment Used </w:t>
      </w:r>
    </w:p>
    <w:p w:rsidR="009C639F" w:rsidRDefault="009C639F" w:rsidP="009C639F">
      <w:r>
        <w:t xml:space="preserve">The reference antenna under test (AUT) </w:t>
      </w:r>
      <w:r w:rsidR="00D02FDE">
        <w:t xml:space="preserve">that is placed at various locations within the quiet zone </w:t>
      </w:r>
      <w:r>
        <w:t>shall be a directive antenna with similar properties of typical antenna array</w:t>
      </w:r>
      <w:r w:rsidR="00E40052">
        <w:t>s</w:t>
      </w:r>
      <w:r>
        <w:t xml:space="preserve"> integrated in DUTs. The properties of the reference AUT are TBD. </w:t>
      </w:r>
    </w:p>
    <w:p w:rsidR="00D02FDE" w:rsidRPr="009C639F" w:rsidRDefault="00D02FDE" w:rsidP="009C639F">
      <w:r>
        <w:t xml:space="preserve">For the measurement, a combination of signal generator and spectrum analyser or </w:t>
      </w:r>
      <w:r w:rsidR="00562937">
        <w:t xml:space="preserve">a </w:t>
      </w:r>
      <w:r>
        <w:t xml:space="preserve">network analyser can </w:t>
      </w:r>
      <w:r w:rsidR="00072E7E">
        <w:t xml:space="preserve">be </w:t>
      </w:r>
      <w:r>
        <w:t>used. The multi-port (with three ports) network analyser is most suitable to reduc</w:t>
      </w:r>
      <w:r w:rsidR="00492A4C">
        <w:t xml:space="preserve">e test time as </w:t>
      </w:r>
      <w:r>
        <w:t>both polarizations of the measurement antenna can be measured simultaneously and multiple frequen</w:t>
      </w:r>
      <w:r w:rsidR="00492A4C">
        <w:t>cies can be measured in a sweep</w:t>
      </w:r>
      <w:r>
        <w:t xml:space="preserve">. </w:t>
      </w:r>
    </w:p>
    <w:p w:rsidR="004A2131" w:rsidRDefault="004A2131" w:rsidP="004A2131">
      <w:pPr>
        <w:pStyle w:val="Heading2"/>
      </w:pPr>
      <w:r>
        <w:t>D</w:t>
      </w:r>
      <w:r w:rsidRPr="00235394">
        <w:t>.</w:t>
      </w:r>
      <w:r>
        <w:t>1.</w:t>
      </w:r>
      <w:r w:rsidR="008233A2">
        <w:t>2</w:t>
      </w:r>
      <w:r w:rsidRPr="00235394">
        <w:tab/>
      </w:r>
      <w:r>
        <w:t xml:space="preserve">Test </w:t>
      </w:r>
      <w:bookmarkEnd w:id="8"/>
      <w:r w:rsidR="009C639F">
        <w:t>frequencies</w:t>
      </w:r>
    </w:p>
    <w:p w:rsidR="009C639F" w:rsidRDefault="009C639F" w:rsidP="00696F4C">
      <w:pPr>
        <w:rPr>
          <w:lang w:eastAsia="zh-CN"/>
        </w:rPr>
      </w:pPr>
      <w:r>
        <w:rPr>
          <w:lang w:eastAsia="zh-CN"/>
        </w:rPr>
        <w:t xml:space="preserve">The frequencies to be used to characterize the quality of the quiet zone are TBD. </w:t>
      </w:r>
    </w:p>
    <w:p w:rsidR="008233A2" w:rsidRDefault="008233A2" w:rsidP="008233A2">
      <w:pPr>
        <w:pStyle w:val="Heading2"/>
      </w:pPr>
      <w:r>
        <w:lastRenderedPageBreak/>
        <w:t>D</w:t>
      </w:r>
      <w:r w:rsidRPr="00235394">
        <w:t>.</w:t>
      </w:r>
      <w:r>
        <w:t>1.3</w:t>
      </w:r>
      <w:r w:rsidRPr="00235394">
        <w:tab/>
      </w:r>
      <w:r>
        <w:t>Reference Measurements</w:t>
      </w:r>
    </w:p>
    <w:p w:rsidR="008233A2" w:rsidRPr="008233A2" w:rsidRDefault="008233A2" w:rsidP="00696F4C">
      <w:pPr>
        <w:rPr>
          <w:lang w:val="en-US" w:eastAsia="zh-CN"/>
        </w:rPr>
      </w:pPr>
      <w:r>
        <w:t xml:space="preserve">The </w:t>
      </w:r>
      <w:r w:rsidRPr="008233A2">
        <w:t xml:space="preserve">quality of the </w:t>
      </w:r>
      <w:r>
        <w:t>quiet</w:t>
      </w:r>
      <w:r w:rsidRPr="008233A2">
        <w:t xml:space="preserve"> measurements for integrated RF parameters</w:t>
      </w:r>
      <w:r>
        <w:t xml:space="preserve"> such as TRP and TRS</w:t>
      </w:r>
      <w:r w:rsidRPr="008233A2">
        <w:t xml:space="preserve"> </w:t>
      </w:r>
      <w:r w:rsidR="001A4C36">
        <w:t>shall use</w:t>
      </w:r>
      <w:r w:rsidRPr="008233A2">
        <w:t xml:space="preserve"> 3D pattern measurements of the reference antenna patterns as they most closely resemble the 3D/spherical surface measurements/integrals of EIRP or EIS</w:t>
      </w:r>
      <w:r>
        <w:t xml:space="preserve">. Therefore, the </w:t>
      </w:r>
      <w:r w:rsidRPr="008233A2">
        <w:t xml:space="preserve">quality of the </w:t>
      </w:r>
      <w:r>
        <w:t>quiet zone</w:t>
      </w:r>
      <w:r w:rsidRPr="008233A2">
        <w:t xml:space="preserve"> measurements </w:t>
      </w:r>
      <w:r>
        <w:t xml:space="preserve">for TRP and TRS metrics </w:t>
      </w:r>
      <w:r w:rsidRPr="008233A2">
        <w:t>shall be based on efficiency measurements</w:t>
      </w:r>
      <w:r>
        <w:t>. On the other hand, the quality of the quiet zone</w:t>
      </w:r>
      <w:r w:rsidRPr="008233A2">
        <w:t xml:space="preserve"> measurements </w:t>
      </w:r>
      <w:r>
        <w:t xml:space="preserve">for single-directional EIRP and EIS metrics </w:t>
      </w:r>
      <w:r w:rsidRPr="008233A2">
        <w:t xml:space="preserve">shall be based on </w:t>
      </w:r>
      <w:r w:rsidR="0048093B">
        <w:t>gain</w:t>
      </w:r>
      <w:r w:rsidRPr="008233A2">
        <w:t xml:space="preserve"> measurements</w:t>
      </w:r>
      <w:r>
        <w:t xml:space="preserve"> </w:t>
      </w:r>
      <w:r w:rsidR="00B94F64">
        <w:t>of</w:t>
      </w:r>
      <w:r w:rsidR="001A4C36">
        <w:t xml:space="preserve"> the direct line-of-sight link between the reference AUT and the measurement antenna. </w:t>
      </w:r>
    </w:p>
    <w:p w:rsidR="00855E3B" w:rsidRDefault="00855E3B" w:rsidP="00855E3B">
      <w:pPr>
        <w:pStyle w:val="Heading2"/>
      </w:pPr>
      <w:r>
        <w:t>D</w:t>
      </w:r>
      <w:r w:rsidRPr="00235394">
        <w:t>.</w:t>
      </w:r>
      <w:r>
        <w:t>1.</w:t>
      </w:r>
      <w:r w:rsidR="008233A2">
        <w:t>4</w:t>
      </w:r>
      <w:r w:rsidRPr="00235394">
        <w:tab/>
      </w:r>
      <w:r>
        <w:t>Size of the Quiet Zone</w:t>
      </w:r>
    </w:p>
    <w:p w:rsidR="00855E3B" w:rsidRDefault="00855E3B" w:rsidP="00855E3B">
      <w:pPr>
        <w:rPr>
          <w:lang w:eastAsia="zh-CN"/>
        </w:rPr>
      </w:pPr>
      <w:r>
        <w:rPr>
          <w:lang w:eastAsia="zh-CN"/>
        </w:rPr>
        <w:t xml:space="preserve">The size of the quiet zone within which the variations of measurements are evaluated depends on the size of the DUT. For smartphones, the quiet zone </w:t>
      </w:r>
      <w:r w:rsidR="009B3881">
        <w:rPr>
          <w:lang w:eastAsia="zh-CN"/>
        </w:rPr>
        <w:t>shall</w:t>
      </w:r>
      <w:r>
        <w:rPr>
          <w:lang w:eastAsia="zh-CN"/>
        </w:rPr>
        <w:t xml:space="preserve"> be considered a sphere with radius of </w:t>
      </w:r>
      <w:r w:rsidRPr="00855E3B">
        <w:rPr>
          <w:i/>
          <w:lang w:eastAsia="zh-CN"/>
        </w:rPr>
        <w:t>R</w:t>
      </w:r>
      <w:r>
        <w:rPr>
          <w:lang w:eastAsia="zh-CN"/>
        </w:rPr>
        <w:t>=7.5cm. A</w:t>
      </w:r>
      <w:r w:rsidR="001F7AC3">
        <w:rPr>
          <w:lang w:eastAsia="zh-CN"/>
        </w:rPr>
        <w:t>lternate quiet zone sizes</w:t>
      </w:r>
      <w:r w:rsidR="00147C4C">
        <w:rPr>
          <w:lang w:eastAsia="zh-CN"/>
        </w:rPr>
        <w:t xml:space="preserve"> </w:t>
      </w:r>
      <w:r w:rsidR="00B60353">
        <w:rPr>
          <w:lang w:eastAsia="zh-CN"/>
        </w:rPr>
        <w:t xml:space="preserve">can be defined for larger DUTs. </w:t>
      </w:r>
    </w:p>
    <w:p w:rsidR="003F6CE3" w:rsidRDefault="003F6CE3" w:rsidP="003F6CE3">
      <w:pPr>
        <w:pStyle w:val="Heading2"/>
      </w:pPr>
      <w:r>
        <w:t>D</w:t>
      </w:r>
      <w:r w:rsidRPr="00235394">
        <w:t>.</w:t>
      </w:r>
      <w:r>
        <w:t>1.5</w:t>
      </w:r>
      <w:r w:rsidRPr="00235394">
        <w:tab/>
      </w:r>
      <w:r>
        <w:t>Minimum Range Length</w:t>
      </w:r>
    </w:p>
    <w:p w:rsidR="003F6CE3" w:rsidRDefault="003F6CE3" w:rsidP="00855E3B">
      <w:pPr>
        <w:rPr>
          <w:lang w:eastAsia="zh-CN"/>
        </w:rPr>
      </w:pPr>
      <w:r>
        <w:rPr>
          <w:lang w:eastAsia="zh-CN"/>
        </w:rPr>
        <w:t xml:space="preserve">The minimum range length depends on the size of the DUT and the minimum far-field distance of typical antenna arrays integrated in DUTs. The minimum range length is TBD. </w:t>
      </w:r>
    </w:p>
    <w:p w:rsidR="009C639F" w:rsidRDefault="009C639F" w:rsidP="009C639F">
      <w:pPr>
        <w:pStyle w:val="Heading2"/>
      </w:pPr>
      <w:r>
        <w:t>D</w:t>
      </w:r>
      <w:r w:rsidRPr="00235394">
        <w:t>.</w:t>
      </w:r>
      <w:r>
        <w:t>1.</w:t>
      </w:r>
      <w:r w:rsidR="003F6CE3">
        <w:t>6</w:t>
      </w:r>
      <w:r w:rsidRPr="00235394">
        <w:tab/>
      </w:r>
      <w:r>
        <w:t>Reference AUT Positions</w:t>
      </w:r>
    </w:p>
    <w:p w:rsidR="009C639F" w:rsidRDefault="009C639F" w:rsidP="00696F4C">
      <w:pPr>
        <w:rPr>
          <w:lang w:eastAsia="zh-CN"/>
        </w:rPr>
      </w:pPr>
      <w:r>
        <w:rPr>
          <w:lang w:eastAsia="zh-CN"/>
        </w:rPr>
        <w:t>The reference AUT shall be positioned in a total of 7 differen</w:t>
      </w:r>
      <w:r w:rsidR="003F6CE3">
        <w:rPr>
          <w:lang w:eastAsia="zh-CN"/>
        </w:rPr>
        <w:t>t</w:t>
      </w:r>
      <w:r>
        <w:rPr>
          <w:lang w:eastAsia="zh-CN"/>
        </w:rPr>
        <w:t xml:space="preserve"> reference positions, shown in Figure D.1.</w:t>
      </w:r>
      <w:r w:rsidR="003F6CE3">
        <w:rPr>
          <w:lang w:eastAsia="zh-CN"/>
        </w:rPr>
        <w:t>6</w:t>
      </w:r>
      <w:r>
        <w:rPr>
          <w:lang w:eastAsia="zh-CN"/>
        </w:rPr>
        <w:t xml:space="preserve">-1. </w:t>
      </w:r>
    </w:p>
    <w:p w:rsidR="009C639F" w:rsidRDefault="003F6CE3" w:rsidP="009C639F">
      <w:pPr>
        <w:jc w:val="center"/>
      </w:pPr>
      <w:r>
        <w:rPr>
          <w:noProof/>
          <w:lang w:val="en-US"/>
        </w:rPr>
        <w:t>5</w:t>
      </w:r>
      <w:r w:rsidR="000C4A1F">
        <w:rPr>
          <w:noProof/>
          <w:lang w:val="en-US"/>
        </w:rPr>
        <w:drawing>
          <wp:inline distT="0" distB="0" distL="0" distR="0" wp14:anchorId="02BFFB37">
            <wp:extent cx="4114800" cy="193194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14800" cy="1931949"/>
                    </a:xfrm>
                    <a:prstGeom prst="rect">
                      <a:avLst/>
                    </a:prstGeom>
                    <a:noFill/>
                  </pic:spPr>
                </pic:pic>
              </a:graphicData>
            </a:graphic>
          </wp:inline>
        </w:drawing>
      </w:r>
    </w:p>
    <w:p w:rsidR="009C639F" w:rsidRDefault="009C639F" w:rsidP="009C639F">
      <w:pPr>
        <w:pStyle w:val="TH"/>
      </w:pPr>
      <w:r>
        <w:t>Figure D.1.</w:t>
      </w:r>
      <w:r w:rsidR="003F6CE3">
        <w:t>6</w:t>
      </w:r>
      <w:r>
        <w:t>-1: Reference AUT Measurement Positions</w:t>
      </w:r>
    </w:p>
    <w:p w:rsidR="00696F4C" w:rsidRDefault="00947411" w:rsidP="00696F4C">
      <w:pPr>
        <w:rPr>
          <w:lang w:eastAsia="zh-CN"/>
        </w:rPr>
      </w:pPr>
      <w:r>
        <w:rPr>
          <w:lang w:eastAsia="zh-CN"/>
        </w:rPr>
        <w:t xml:space="preserve">While position 1, P1, is the centre of the quiet zone, the remaining positions, 2 through 7, are </w:t>
      </w:r>
      <w:r w:rsidRPr="00947411">
        <w:rPr>
          <w:lang w:eastAsia="zh-CN"/>
        </w:rPr>
        <w:t xml:space="preserve">off-centre positions each displaced by the radius of the </w:t>
      </w:r>
      <w:r>
        <w:rPr>
          <w:lang w:eastAsia="zh-CN"/>
        </w:rPr>
        <w:t>quiet zone</w:t>
      </w:r>
      <w:r w:rsidRPr="00947411">
        <w:rPr>
          <w:lang w:eastAsia="zh-CN"/>
        </w:rPr>
        <w:t xml:space="preserve">, </w:t>
      </w:r>
      <w:r w:rsidRPr="00947411">
        <w:rPr>
          <w:i/>
          <w:lang w:eastAsia="zh-CN"/>
        </w:rPr>
        <w:t>R</w:t>
      </w:r>
      <w:r>
        <w:rPr>
          <w:lang w:eastAsia="zh-CN"/>
        </w:rPr>
        <w:t xml:space="preserve">. </w:t>
      </w:r>
      <w:r w:rsidR="00546388">
        <w:rPr>
          <w:lang w:eastAsia="zh-CN"/>
        </w:rPr>
        <w:t xml:space="preserve">The coordinates of the respective test points are shown in </w:t>
      </w:r>
      <w:r w:rsidR="008233A2">
        <w:rPr>
          <w:lang w:eastAsia="zh-CN"/>
        </w:rPr>
        <w:t>Table D.1.</w:t>
      </w:r>
      <w:r w:rsidR="003F6CE3">
        <w:rPr>
          <w:lang w:eastAsia="zh-CN"/>
        </w:rPr>
        <w:t>6</w:t>
      </w:r>
      <w:r w:rsidR="008233A2">
        <w:rPr>
          <w:lang w:eastAsia="zh-CN"/>
        </w:rPr>
        <w:t xml:space="preserve">-1. </w:t>
      </w:r>
    </w:p>
    <w:p w:rsidR="00546388" w:rsidRDefault="00546388" w:rsidP="00546388">
      <w:pPr>
        <w:pStyle w:val="TH"/>
        <w:rPr>
          <w:lang w:val="en-US"/>
        </w:rPr>
      </w:pPr>
      <w:r>
        <w:rPr>
          <w:lang w:val="en-US"/>
        </w:rPr>
        <w:t>Table D.1.</w:t>
      </w:r>
      <w:r w:rsidR="003F6CE3">
        <w:rPr>
          <w:lang w:val="en-US"/>
        </w:rPr>
        <w:t>6</w:t>
      </w:r>
      <w:r>
        <w:rPr>
          <w:lang w:val="en-US"/>
        </w:rPr>
        <w:t xml:space="preserve">-1: </w:t>
      </w:r>
      <w:r>
        <w:t>Reference AUT Measurement Coordinates</w:t>
      </w:r>
    </w:p>
    <w:tbl>
      <w:tblPr>
        <w:tblW w:w="4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1152"/>
        <w:gridCol w:w="1152"/>
        <w:gridCol w:w="1152"/>
      </w:tblGrid>
      <w:tr w:rsidR="00546388" w:rsidRPr="006770B7" w:rsidTr="00546388">
        <w:trPr>
          <w:cantSplit/>
          <w:jc w:val="center"/>
        </w:trPr>
        <w:tc>
          <w:tcPr>
            <w:tcW w:w="945" w:type="dxa"/>
            <w:shd w:val="clear" w:color="auto" w:fill="E0E0E0"/>
            <w:vAlign w:val="center"/>
          </w:tcPr>
          <w:p w:rsidR="00546388" w:rsidRPr="006770B7" w:rsidRDefault="00546388" w:rsidP="00474A05">
            <w:pPr>
              <w:pStyle w:val="TAH"/>
              <w:rPr>
                <w:rFonts w:cs="Arial"/>
              </w:rPr>
            </w:pPr>
            <w:r>
              <w:rPr>
                <w:rFonts w:cs="Arial"/>
              </w:rPr>
              <w:t>Position</w:t>
            </w:r>
          </w:p>
        </w:tc>
        <w:tc>
          <w:tcPr>
            <w:tcW w:w="1152" w:type="dxa"/>
            <w:shd w:val="clear" w:color="auto" w:fill="E0E0E0"/>
            <w:vAlign w:val="center"/>
          </w:tcPr>
          <w:p w:rsidR="00546388" w:rsidRPr="00546388" w:rsidRDefault="00546388" w:rsidP="00474A05">
            <w:pPr>
              <w:pStyle w:val="TAH"/>
              <w:rPr>
                <w:rFonts w:ascii="Times New Roman" w:hAnsi="Times New Roman"/>
                <w:i/>
              </w:rPr>
            </w:pPr>
            <w:r w:rsidRPr="00546388">
              <w:rPr>
                <w:rFonts w:ascii="Times New Roman" w:hAnsi="Times New Roman"/>
                <w:i/>
              </w:rPr>
              <w:t>x</w:t>
            </w:r>
          </w:p>
        </w:tc>
        <w:tc>
          <w:tcPr>
            <w:tcW w:w="1152" w:type="dxa"/>
            <w:shd w:val="clear" w:color="auto" w:fill="E0E0E0"/>
            <w:vAlign w:val="center"/>
          </w:tcPr>
          <w:p w:rsidR="00546388" w:rsidRPr="00546388" w:rsidRDefault="00546388" w:rsidP="00474A05">
            <w:pPr>
              <w:pStyle w:val="TAH"/>
              <w:rPr>
                <w:rFonts w:ascii="Times New Roman" w:hAnsi="Times New Roman"/>
                <w:i/>
              </w:rPr>
            </w:pPr>
            <w:r w:rsidRPr="00546388">
              <w:rPr>
                <w:rFonts w:ascii="Times New Roman" w:hAnsi="Times New Roman"/>
                <w:i/>
              </w:rPr>
              <w:t>y</w:t>
            </w:r>
          </w:p>
        </w:tc>
        <w:tc>
          <w:tcPr>
            <w:tcW w:w="1152" w:type="dxa"/>
            <w:shd w:val="clear" w:color="auto" w:fill="E0E0E0"/>
            <w:vAlign w:val="center"/>
          </w:tcPr>
          <w:p w:rsidR="00546388" w:rsidRPr="00546388" w:rsidRDefault="00546388" w:rsidP="00474A05">
            <w:pPr>
              <w:pStyle w:val="TAH"/>
              <w:rPr>
                <w:rFonts w:ascii="Times New Roman" w:hAnsi="Times New Roman"/>
                <w:i/>
              </w:rPr>
            </w:pPr>
            <w:r w:rsidRPr="00546388">
              <w:rPr>
                <w:rFonts w:ascii="Times New Roman" w:hAnsi="Times New Roman"/>
                <w:i/>
              </w:rPr>
              <w:t>z</w:t>
            </w:r>
          </w:p>
        </w:tc>
      </w:tr>
      <w:tr w:rsidR="00546388" w:rsidRPr="006770B7" w:rsidDel="00356B77" w:rsidTr="00546388">
        <w:trPr>
          <w:cantSplit/>
          <w:jc w:val="center"/>
        </w:trPr>
        <w:tc>
          <w:tcPr>
            <w:tcW w:w="945" w:type="dxa"/>
            <w:shd w:val="clear" w:color="auto" w:fill="auto"/>
            <w:vAlign w:val="center"/>
          </w:tcPr>
          <w:p w:rsidR="00546388" w:rsidRDefault="00546388" w:rsidP="00546388">
            <w:pPr>
              <w:pStyle w:val="TAC"/>
              <w:rPr>
                <w:rFonts w:cs="Arial"/>
              </w:rPr>
            </w:pPr>
            <w:r>
              <w:rPr>
                <w:rFonts w:cs="Arial"/>
              </w:rPr>
              <w:t>P1</w:t>
            </w:r>
          </w:p>
        </w:tc>
        <w:tc>
          <w:tcPr>
            <w:tcW w:w="1152" w:type="dxa"/>
            <w:shd w:val="clear" w:color="auto" w:fill="auto"/>
            <w:vAlign w:val="center"/>
          </w:tcPr>
          <w:p w:rsidR="00546388" w:rsidRPr="006770B7" w:rsidRDefault="00546388" w:rsidP="00474A05">
            <w:pPr>
              <w:pStyle w:val="TAC"/>
              <w:rPr>
                <w:rFonts w:cs="Arial"/>
              </w:rPr>
            </w:pPr>
            <w:r>
              <w:rPr>
                <w:rFonts w:cs="Arial"/>
              </w:rPr>
              <w:t>0</w:t>
            </w:r>
          </w:p>
        </w:tc>
        <w:tc>
          <w:tcPr>
            <w:tcW w:w="1152" w:type="dxa"/>
            <w:vAlign w:val="center"/>
          </w:tcPr>
          <w:p w:rsidR="00546388" w:rsidRDefault="00546388" w:rsidP="00474A05">
            <w:pPr>
              <w:pStyle w:val="TAC"/>
              <w:rPr>
                <w:rFonts w:cs="Arial"/>
              </w:rPr>
            </w:pPr>
            <w:r>
              <w:rPr>
                <w:rFonts w:cs="Arial"/>
              </w:rPr>
              <w:t>0</w:t>
            </w:r>
          </w:p>
        </w:tc>
        <w:tc>
          <w:tcPr>
            <w:tcW w:w="1152" w:type="dxa"/>
            <w:vAlign w:val="center"/>
          </w:tcPr>
          <w:p w:rsidR="00546388" w:rsidRDefault="00546388" w:rsidP="00474A05">
            <w:pPr>
              <w:pStyle w:val="TAC"/>
              <w:rPr>
                <w:rFonts w:cs="Arial"/>
              </w:rPr>
            </w:pPr>
            <w:r>
              <w:rPr>
                <w:rFonts w:cs="Arial"/>
              </w:rPr>
              <w:t>0</w:t>
            </w:r>
          </w:p>
        </w:tc>
      </w:tr>
      <w:tr w:rsidR="00546388" w:rsidRPr="006770B7" w:rsidDel="00356B77" w:rsidTr="00546388">
        <w:trPr>
          <w:cantSplit/>
          <w:jc w:val="center"/>
        </w:trPr>
        <w:tc>
          <w:tcPr>
            <w:tcW w:w="945" w:type="dxa"/>
            <w:shd w:val="clear" w:color="auto" w:fill="auto"/>
            <w:vAlign w:val="center"/>
          </w:tcPr>
          <w:p w:rsidR="00546388" w:rsidRDefault="00546388" w:rsidP="00474A05">
            <w:pPr>
              <w:pStyle w:val="TAC"/>
              <w:rPr>
                <w:rFonts w:cs="Arial"/>
              </w:rPr>
            </w:pPr>
            <w:r>
              <w:rPr>
                <w:rFonts w:cs="Arial"/>
              </w:rPr>
              <w:t>P2</w:t>
            </w:r>
          </w:p>
        </w:tc>
        <w:tc>
          <w:tcPr>
            <w:tcW w:w="1152" w:type="dxa"/>
            <w:shd w:val="clear" w:color="auto" w:fill="auto"/>
            <w:vAlign w:val="center"/>
          </w:tcPr>
          <w:p w:rsidR="00546388" w:rsidRPr="00546388" w:rsidRDefault="00546388" w:rsidP="00474A05">
            <w:pPr>
              <w:pStyle w:val="TAC"/>
              <w:rPr>
                <w:rFonts w:ascii="Times New Roman" w:hAnsi="Times New Roman"/>
                <w:i/>
              </w:rPr>
            </w:pPr>
            <w:r w:rsidRPr="00546388">
              <w:rPr>
                <w:rFonts w:ascii="Times New Roman" w:hAnsi="Times New Roman"/>
                <w:i/>
              </w:rPr>
              <w:t>R</w:t>
            </w:r>
          </w:p>
        </w:tc>
        <w:tc>
          <w:tcPr>
            <w:tcW w:w="1152" w:type="dxa"/>
            <w:vAlign w:val="center"/>
          </w:tcPr>
          <w:p w:rsidR="00546388" w:rsidRDefault="00546388" w:rsidP="00474A05">
            <w:pPr>
              <w:pStyle w:val="TAC"/>
              <w:rPr>
                <w:rFonts w:cs="Arial"/>
              </w:rPr>
            </w:pPr>
            <w:r>
              <w:rPr>
                <w:rFonts w:cs="Arial"/>
              </w:rPr>
              <w:t>0</w:t>
            </w:r>
          </w:p>
        </w:tc>
        <w:tc>
          <w:tcPr>
            <w:tcW w:w="1152" w:type="dxa"/>
            <w:vAlign w:val="center"/>
          </w:tcPr>
          <w:p w:rsidR="00546388" w:rsidRDefault="00546388" w:rsidP="00474A05">
            <w:pPr>
              <w:pStyle w:val="TAC"/>
              <w:rPr>
                <w:rFonts w:cs="Arial"/>
              </w:rPr>
            </w:pPr>
            <w:r>
              <w:rPr>
                <w:rFonts w:cs="Arial"/>
              </w:rPr>
              <w:t>0</w:t>
            </w:r>
          </w:p>
        </w:tc>
      </w:tr>
      <w:tr w:rsidR="00546388" w:rsidRPr="006770B7" w:rsidDel="00356B77" w:rsidTr="00546388">
        <w:trPr>
          <w:cantSplit/>
          <w:jc w:val="center"/>
        </w:trPr>
        <w:tc>
          <w:tcPr>
            <w:tcW w:w="945" w:type="dxa"/>
            <w:shd w:val="clear" w:color="auto" w:fill="auto"/>
            <w:vAlign w:val="center"/>
          </w:tcPr>
          <w:p w:rsidR="00546388" w:rsidRDefault="00546388" w:rsidP="00474A05">
            <w:pPr>
              <w:pStyle w:val="TAC"/>
              <w:rPr>
                <w:rFonts w:cs="Arial"/>
              </w:rPr>
            </w:pPr>
            <w:r>
              <w:rPr>
                <w:rFonts w:cs="Arial"/>
              </w:rPr>
              <w:t>P3</w:t>
            </w:r>
          </w:p>
        </w:tc>
        <w:tc>
          <w:tcPr>
            <w:tcW w:w="1152" w:type="dxa"/>
            <w:shd w:val="clear" w:color="auto" w:fill="auto"/>
            <w:vAlign w:val="center"/>
          </w:tcPr>
          <w:p w:rsidR="00546388" w:rsidRPr="00546388" w:rsidRDefault="00546388" w:rsidP="00474A05">
            <w:pPr>
              <w:pStyle w:val="TAC"/>
              <w:rPr>
                <w:rFonts w:ascii="Times New Roman" w:hAnsi="Times New Roman"/>
                <w:i/>
              </w:rPr>
            </w:pPr>
            <w:r w:rsidRPr="00546388">
              <w:rPr>
                <w:rFonts w:ascii="Times New Roman" w:hAnsi="Times New Roman"/>
                <w:i/>
              </w:rPr>
              <w:t>-R</w:t>
            </w:r>
          </w:p>
        </w:tc>
        <w:tc>
          <w:tcPr>
            <w:tcW w:w="1152" w:type="dxa"/>
            <w:vAlign w:val="center"/>
          </w:tcPr>
          <w:p w:rsidR="00546388" w:rsidRDefault="00546388" w:rsidP="00474A05">
            <w:pPr>
              <w:pStyle w:val="TAC"/>
              <w:rPr>
                <w:rFonts w:cs="Arial"/>
              </w:rPr>
            </w:pPr>
            <w:r>
              <w:rPr>
                <w:rFonts w:cs="Arial"/>
              </w:rPr>
              <w:t>0</w:t>
            </w:r>
          </w:p>
        </w:tc>
        <w:tc>
          <w:tcPr>
            <w:tcW w:w="1152" w:type="dxa"/>
            <w:vAlign w:val="center"/>
          </w:tcPr>
          <w:p w:rsidR="00546388" w:rsidRDefault="00546388" w:rsidP="00474A05">
            <w:pPr>
              <w:pStyle w:val="TAC"/>
              <w:rPr>
                <w:rFonts w:cs="Arial"/>
              </w:rPr>
            </w:pPr>
            <w:r>
              <w:rPr>
                <w:rFonts w:cs="Arial"/>
              </w:rPr>
              <w:t>0</w:t>
            </w:r>
          </w:p>
        </w:tc>
      </w:tr>
      <w:tr w:rsidR="00546388" w:rsidRPr="006770B7" w:rsidDel="00356B77" w:rsidTr="00546388">
        <w:trPr>
          <w:cantSplit/>
          <w:jc w:val="center"/>
        </w:trPr>
        <w:tc>
          <w:tcPr>
            <w:tcW w:w="945" w:type="dxa"/>
            <w:shd w:val="clear" w:color="auto" w:fill="auto"/>
            <w:vAlign w:val="center"/>
          </w:tcPr>
          <w:p w:rsidR="00546388" w:rsidRDefault="00546388" w:rsidP="00474A05">
            <w:pPr>
              <w:pStyle w:val="TAC"/>
              <w:rPr>
                <w:rFonts w:cs="Arial"/>
              </w:rPr>
            </w:pPr>
            <w:r>
              <w:rPr>
                <w:rFonts w:cs="Arial"/>
              </w:rPr>
              <w:t>P4</w:t>
            </w:r>
          </w:p>
        </w:tc>
        <w:tc>
          <w:tcPr>
            <w:tcW w:w="1152" w:type="dxa"/>
            <w:shd w:val="clear" w:color="auto" w:fill="auto"/>
            <w:vAlign w:val="center"/>
          </w:tcPr>
          <w:p w:rsidR="00546388" w:rsidRPr="006770B7" w:rsidRDefault="00546388" w:rsidP="00474A05">
            <w:pPr>
              <w:pStyle w:val="TAC"/>
              <w:rPr>
                <w:rFonts w:cs="Arial"/>
              </w:rPr>
            </w:pPr>
            <w:r>
              <w:rPr>
                <w:rFonts w:cs="Arial"/>
              </w:rPr>
              <w:t>0</w:t>
            </w:r>
          </w:p>
        </w:tc>
        <w:tc>
          <w:tcPr>
            <w:tcW w:w="1152" w:type="dxa"/>
            <w:vAlign w:val="center"/>
          </w:tcPr>
          <w:p w:rsidR="00546388" w:rsidRPr="00546388" w:rsidRDefault="00546388" w:rsidP="00474A05">
            <w:pPr>
              <w:pStyle w:val="TAC"/>
              <w:rPr>
                <w:rFonts w:ascii="Times New Roman" w:hAnsi="Times New Roman"/>
                <w:i/>
              </w:rPr>
            </w:pPr>
            <w:r w:rsidRPr="00546388">
              <w:rPr>
                <w:rFonts w:ascii="Times New Roman" w:hAnsi="Times New Roman"/>
                <w:i/>
              </w:rPr>
              <w:t>R</w:t>
            </w:r>
          </w:p>
        </w:tc>
        <w:tc>
          <w:tcPr>
            <w:tcW w:w="1152" w:type="dxa"/>
            <w:vAlign w:val="center"/>
          </w:tcPr>
          <w:p w:rsidR="00546388" w:rsidRDefault="00546388" w:rsidP="00474A05">
            <w:pPr>
              <w:pStyle w:val="TAC"/>
              <w:rPr>
                <w:rFonts w:cs="Arial"/>
              </w:rPr>
            </w:pPr>
            <w:r>
              <w:rPr>
                <w:rFonts w:cs="Arial"/>
              </w:rPr>
              <w:t>0</w:t>
            </w:r>
          </w:p>
        </w:tc>
      </w:tr>
      <w:tr w:rsidR="00546388" w:rsidRPr="006770B7" w:rsidDel="00356B77" w:rsidTr="00546388">
        <w:trPr>
          <w:cantSplit/>
          <w:jc w:val="center"/>
        </w:trPr>
        <w:tc>
          <w:tcPr>
            <w:tcW w:w="945" w:type="dxa"/>
            <w:shd w:val="clear" w:color="auto" w:fill="auto"/>
            <w:vAlign w:val="center"/>
          </w:tcPr>
          <w:p w:rsidR="00546388" w:rsidRDefault="00546388" w:rsidP="00474A05">
            <w:pPr>
              <w:pStyle w:val="TAC"/>
              <w:rPr>
                <w:rFonts w:cs="Arial"/>
              </w:rPr>
            </w:pPr>
            <w:r>
              <w:rPr>
                <w:rFonts w:cs="Arial"/>
              </w:rPr>
              <w:t>P5</w:t>
            </w:r>
          </w:p>
        </w:tc>
        <w:tc>
          <w:tcPr>
            <w:tcW w:w="1152" w:type="dxa"/>
            <w:shd w:val="clear" w:color="auto" w:fill="auto"/>
            <w:vAlign w:val="center"/>
          </w:tcPr>
          <w:p w:rsidR="00546388" w:rsidRPr="006770B7" w:rsidRDefault="00546388" w:rsidP="00474A05">
            <w:pPr>
              <w:pStyle w:val="TAC"/>
              <w:rPr>
                <w:rFonts w:cs="Arial"/>
              </w:rPr>
            </w:pPr>
            <w:r>
              <w:rPr>
                <w:rFonts w:cs="Arial"/>
              </w:rPr>
              <w:t>0</w:t>
            </w:r>
          </w:p>
        </w:tc>
        <w:tc>
          <w:tcPr>
            <w:tcW w:w="1152" w:type="dxa"/>
            <w:vAlign w:val="center"/>
          </w:tcPr>
          <w:p w:rsidR="00546388" w:rsidRPr="00546388" w:rsidRDefault="00546388" w:rsidP="00474A05">
            <w:pPr>
              <w:pStyle w:val="TAC"/>
              <w:rPr>
                <w:rFonts w:ascii="Times New Roman" w:hAnsi="Times New Roman"/>
                <w:i/>
              </w:rPr>
            </w:pPr>
            <w:r w:rsidRPr="00546388">
              <w:rPr>
                <w:rFonts w:ascii="Times New Roman" w:hAnsi="Times New Roman"/>
                <w:i/>
              </w:rPr>
              <w:t>-R</w:t>
            </w:r>
          </w:p>
        </w:tc>
        <w:tc>
          <w:tcPr>
            <w:tcW w:w="1152" w:type="dxa"/>
            <w:vAlign w:val="center"/>
          </w:tcPr>
          <w:p w:rsidR="00546388" w:rsidRDefault="00546388" w:rsidP="00474A05">
            <w:pPr>
              <w:pStyle w:val="TAC"/>
              <w:rPr>
                <w:rFonts w:cs="Arial"/>
              </w:rPr>
            </w:pPr>
            <w:r>
              <w:rPr>
                <w:rFonts w:cs="Arial"/>
              </w:rPr>
              <w:t>0</w:t>
            </w:r>
          </w:p>
        </w:tc>
      </w:tr>
      <w:tr w:rsidR="00546388" w:rsidRPr="006770B7" w:rsidDel="00356B77" w:rsidTr="00546388">
        <w:trPr>
          <w:cantSplit/>
          <w:jc w:val="center"/>
        </w:trPr>
        <w:tc>
          <w:tcPr>
            <w:tcW w:w="945" w:type="dxa"/>
            <w:shd w:val="clear" w:color="auto" w:fill="auto"/>
            <w:vAlign w:val="center"/>
          </w:tcPr>
          <w:p w:rsidR="00546388" w:rsidRDefault="00546388" w:rsidP="00474A05">
            <w:pPr>
              <w:pStyle w:val="TAC"/>
              <w:rPr>
                <w:rFonts w:cs="Arial"/>
              </w:rPr>
            </w:pPr>
            <w:r>
              <w:rPr>
                <w:rFonts w:cs="Arial"/>
              </w:rPr>
              <w:t>P6</w:t>
            </w:r>
          </w:p>
        </w:tc>
        <w:tc>
          <w:tcPr>
            <w:tcW w:w="1152" w:type="dxa"/>
            <w:shd w:val="clear" w:color="auto" w:fill="auto"/>
            <w:vAlign w:val="center"/>
          </w:tcPr>
          <w:p w:rsidR="00546388" w:rsidRPr="006770B7" w:rsidRDefault="00546388" w:rsidP="00474A05">
            <w:pPr>
              <w:pStyle w:val="TAC"/>
              <w:rPr>
                <w:rFonts w:cs="Arial"/>
              </w:rPr>
            </w:pPr>
            <w:r>
              <w:rPr>
                <w:rFonts w:cs="Arial"/>
              </w:rPr>
              <w:t>0</w:t>
            </w:r>
          </w:p>
        </w:tc>
        <w:tc>
          <w:tcPr>
            <w:tcW w:w="1152" w:type="dxa"/>
            <w:vAlign w:val="center"/>
          </w:tcPr>
          <w:p w:rsidR="00546388" w:rsidRDefault="00546388" w:rsidP="00474A05">
            <w:pPr>
              <w:pStyle w:val="TAC"/>
              <w:rPr>
                <w:rFonts w:cs="Arial"/>
              </w:rPr>
            </w:pPr>
            <w:r>
              <w:rPr>
                <w:rFonts w:cs="Arial"/>
              </w:rPr>
              <w:t>0</w:t>
            </w:r>
          </w:p>
        </w:tc>
        <w:tc>
          <w:tcPr>
            <w:tcW w:w="1152" w:type="dxa"/>
            <w:vAlign w:val="center"/>
          </w:tcPr>
          <w:p w:rsidR="00546388" w:rsidRPr="00546388" w:rsidRDefault="00546388" w:rsidP="00474A05">
            <w:pPr>
              <w:pStyle w:val="TAC"/>
              <w:rPr>
                <w:rFonts w:ascii="Times New Roman" w:hAnsi="Times New Roman"/>
                <w:i/>
              </w:rPr>
            </w:pPr>
            <w:r w:rsidRPr="00546388">
              <w:rPr>
                <w:rFonts w:ascii="Times New Roman" w:hAnsi="Times New Roman"/>
                <w:i/>
              </w:rPr>
              <w:t>R</w:t>
            </w:r>
          </w:p>
        </w:tc>
      </w:tr>
      <w:tr w:rsidR="00546388" w:rsidRPr="006770B7" w:rsidDel="00356B77" w:rsidTr="00546388">
        <w:trPr>
          <w:cantSplit/>
          <w:jc w:val="center"/>
        </w:trPr>
        <w:tc>
          <w:tcPr>
            <w:tcW w:w="945" w:type="dxa"/>
            <w:shd w:val="clear" w:color="auto" w:fill="auto"/>
            <w:vAlign w:val="center"/>
          </w:tcPr>
          <w:p w:rsidR="00546388" w:rsidRDefault="00546388" w:rsidP="00474A05">
            <w:pPr>
              <w:pStyle w:val="TAC"/>
              <w:rPr>
                <w:rFonts w:cs="Arial"/>
              </w:rPr>
            </w:pPr>
            <w:r>
              <w:rPr>
                <w:rFonts w:cs="Arial"/>
              </w:rPr>
              <w:t>P7</w:t>
            </w:r>
          </w:p>
        </w:tc>
        <w:tc>
          <w:tcPr>
            <w:tcW w:w="1152" w:type="dxa"/>
            <w:shd w:val="clear" w:color="auto" w:fill="auto"/>
            <w:vAlign w:val="center"/>
          </w:tcPr>
          <w:p w:rsidR="00546388" w:rsidRPr="006770B7" w:rsidRDefault="00546388" w:rsidP="00474A05">
            <w:pPr>
              <w:pStyle w:val="TAC"/>
              <w:rPr>
                <w:rFonts w:cs="Arial"/>
              </w:rPr>
            </w:pPr>
            <w:r>
              <w:rPr>
                <w:rFonts w:cs="Arial"/>
              </w:rPr>
              <w:t>0</w:t>
            </w:r>
          </w:p>
        </w:tc>
        <w:tc>
          <w:tcPr>
            <w:tcW w:w="1152" w:type="dxa"/>
            <w:vAlign w:val="center"/>
          </w:tcPr>
          <w:p w:rsidR="00546388" w:rsidRDefault="00546388" w:rsidP="00474A05">
            <w:pPr>
              <w:pStyle w:val="TAC"/>
              <w:rPr>
                <w:rFonts w:cs="Arial"/>
              </w:rPr>
            </w:pPr>
            <w:r>
              <w:rPr>
                <w:rFonts w:cs="Arial"/>
              </w:rPr>
              <w:t>0</w:t>
            </w:r>
          </w:p>
        </w:tc>
        <w:tc>
          <w:tcPr>
            <w:tcW w:w="1152" w:type="dxa"/>
            <w:vAlign w:val="center"/>
          </w:tcPr>
          <w:p w:rsidR="00546388" w:rsidRPr="00546388" w:rsidRDefault="00546388" w:rsidP="00474A05">
            <w:pPr>
              <w:pStyle w:val="TAC"/>
              <w:rPr>
                <w:rFonts w:ascii="Times New Roman" w:hAnsi="Times New Roman"/>
                <w:i/>
              </w:rPr>
            </w:pPr>
            <w:r w:rsidRPr="00546388">
              <w:rPr>
                <w:rFonts w:ascii="Times New Roman" w:hAnsi="Times New Roman"/>
                <w:i/>
              </w:rPr>
              <w:t>-R</w:t>
            </w:r>
          </w:p>
        </w:tc>
      </w:tr>
    </w:tbl>
    <w:p w:rsidR="00546388" w:rsidRDefault="00546388" w:rsidP="00696F4C">
      <w:pPr>
        <w:rPr>
          <w:lang w:eastAsia="zh-CN"/>
        </w:rPr>
      </w:pPr>
    </w:p>
    <w:p w:rsidR="008233A2" w:rsidRDefault="008233A2" w:rsidP="008233A2">
      <w:pPr>
        <w:pStyle w:val="Heading2"/>
      </w:pPr>
      <w:r>
        <w:lastRenderedPageBreak/>
        <w:t>D</w:t>
      </w:r>
      <w:r w:rsidRPr="00235394">
        <w:t>.</w:t>
      </w:r>
      <w:r>
        <w:t>1.</w:t>
      </w:r>
      <w:r w:rsidR="003F6CE3">
        <w:t>7</w:t>
      </w:r>
      <w:r w:rsidRPr="00235394">
        <w:tab/>
      </w:r>
      <w:r>
        <w:t>Reference AUT Orientations</w:t>
      </w:r>
    </w:p>
    <w:p w:rsidR="00B11B44" w:rsidRDefault="008233A2" w:rsidP="008233A2">
      <w:pPr>
        <w:rPr>
          <w:lang w:eastAsia="zh-CN"/>
        </w:rPr>
      </w:pPr>
      <w:r w:rsidRPr="008233A2">
        <w:rPr>
          <w:lang w:eastAsia="zh-CN"/>
        </w:rPr>
        <w:t xml:space="preserve">As different areas within the chamber could yield variations in the field uniformity inside the quiet zone caused by reflections, it is important to characterize the electromagnetic fields with the reference antennas uniformly illuminating the </w:t>
      </w:r>
      <w:r w:rsidR="003A056D">
        <w:rPr>
          <w:lang w:eastAsia="zh-CN"/>
        </w:rPr>
        <w:t>anechoic</w:t>
      </w:r>
      <w:r w:rsidRPr="008233A2">
        <w:rPr>
          <w:lang w:eastAsia="zh-CN"/>
        </w:rPr>
        <w:t xml:space="preserve"> chamber</w:t>
      </w:r>
      <w:r>
        <w:rPr>
          <w:lang w:eastAsia="zh-CN"/>
        </w:rPr>
        <w:t xml:space="preserve">. </w:t>
      </w:r>
      <w:r w:rsidRPr="008233A2">
        <w:rPr>
          <w:lang w:eastAsia="zh-CN"/>
        </w:rPr>
        <w:t xml:space="preserve">In order to keep the quality of the </w:t>
      </w:r>
      <w:r w:rsidR="003A056D">
        <w:rPr>
          <w:lang w:eastAsia="zh-CN"/>
        </w:rPr>
        <w:t>quiet zone</w:t>
      </w:r>
      <w:r w:rsidRPr="008233A2">
        <w:rPr>
          <w:lang w:eastAsia="zh-CN"/>
        </w:rPr>
        <w:t xml:space="preserve"> characterization manageable in terms of test times, it is suggested to perform </w:t>
      </w:r>
      <w:r w:rsidR="003A056D">
        <w:rPr>
          <w:lang w:eastAsia="zh-CN"/>
        </w:rPr>
        <w:t xml:space="preserve">the reference </w:t>
      </w:r>
      <w:r w:rsidRPr="008233A2">
        <w:rPr>
          <w:lang w:eastAsia="zh-CN"/>
        </w:rPr>
        <w:t xml:space="preserve">measurements for the reference </w:t>
      </w:r>
      <w:r w:rsidR="003A056D">
        <w:rPr>
          <w:lang w:eastAsia="zh-CN"/>
        </w:rPr>
        <w:t>AUT</w:t>
      </w:r>
      <w:r w:rsidRPr="008233A2">
        <w:rPr>
          <w:lang w:eastAsia="zh-CN"/>
        </w:rPr>
        <w:t xml:space="preserve"> placed at the 7 antenna positions with the antenna oriented in </w:t>
      </w:r>
      <w:r w:rsidR="00E2676A">
        <w:rPr>
          <w:lang w:eastAsia="zh-CN"/>
        </w:rPr>
        <w:t>5</w:t>
      </w:r>
      <w:r w:rsidRPr="008233A2">
        <w:rPr>
          <w:lang w:eastAsia="zh-CN"/>
        </w:rPr>
        <w:t xml:space="preserve"> different </w:t>
      </w:r>
      <w:r w:rsidR="006F0477">
        <w:rPr>
          <w:lang w:eastAsia="zh-CN"/>
        </w:rPr>
        <w:t>pitch orientations</w:t>
      </w:r>
      <w:r w:rsidR="003F6CE3">
        <w:rPr>
          <w:lang w:eastAsia="zh-CN"/>
        </w:rPr>
        <w:t xml:space="preserve"> (</w:t>
      </w:r>
      <w:r w:rsidRPr="008233A2">
        <w:rPr>
          <w:lang w:eastAsia="zh-CN"/>
        </w:rPr>
        <w:t>elevation</w:t>
      </w:r>
      <w:r w:rsidR="003F6CE3">
        <w:rPr>
          <w:lang w:eastAsia="zh-CN"/>
        </w:rPr>
        <w:t>)</w:t>
      </w:r>
      <w:r w:rsidRPr="008233A2">
        <w:rPr>
          <w:lang w:eastAsia="zh-CN"/>
        </w:rPr>
        <w:t xml:space="preserve">, i.e., </w:t>
      </w:r>
      <w:r w:rsidR="003A056D">
        <w:rPr>
          <w:rFonts w:cs="Arial"/>
        </w:rPr>
        <w:t>Θ</w:t>
      </w:r>
      <w:r w:rsidRPr="008233A2">
        <w:rPr>
          <w:lang w:eastAsia="zh-CN"/>
        </w:rPr>
        <w:t xml:space="preserve"> = </w:t>
      </w:r>
      <w:r w:rsidR="003F6CE3">
        <w:rPr>
          <w:lang w:eastAsia="zh-CN"/>
        </w:rPr>
        <w:t>-9</w:t>
      </w:r>
      <w:r w:rsidRPr="008233A2">
        <w:rPr>
          <w:lang w:eastAsia="zh-CN"/>
        </w:rPr>
        <w:t>0</w:t>
      </w:r>
      <w:r w:rsidRPr="003A056D">
        <w:rPr>
          <w:vertAlign w:val="superscript"/>
          <w:lang w:eastAsia="zh-CN"/>
        </w:rPr>
        <w:t>o</w:t>
      </w:r>
      <w:r w:rsidRPr="008233A2">
        <w:rPr>
          <w:lang w:eastAsia="zh-CN"/>
        </w:rPr>
        <w:t xml:space="preserve">, </w:t>
      </w:r>
      <w:r w:rsidR="003F6CE3">
        <w:rPr>
          <w:lang w:eastAsia="zh-CN"/>
        </w:rPr>
        <w:t>-</w:t>
      </w:r>
      <w:r w:rsidRPr="008233A2">
        <w:rPr>
          <w:lang w:eastAsia="zh-CN"/>
        </w:rPr>
        <w:t>45</w:t>
      </w:r>
      <w:r w:rsidR="003A056D" w:rsidRPr="003A056D">
        <w:rPr>
          <w:vertAlign w:val="superscript"/>
          <w:lang w:eastAsia="zh-CN"/>
        </w:rPr>
        <w:t>o</w:t>
      </w:r>
      <w:r w:rsidRPr="008233A2">
        <w:rPr>
          <w:lang w:eastAsia="zh-CN"/>
        </w:rPr>
        <w:t>, 90</w:t>
      </w:r>
      <w:r w:rsidR="003A056D" w:rsidRPr="003A056D">
        <w:rPr>
          <w:vertAlign w:val="superscript"/>
          <w:lang w:eastAsia="zh-CN"/>
        </w:rPr>
        <w:t>o</w:t>
      </w:r>
      <w:r w:rsidRPr="008233A2">
        <w:rPr>
          <w:lang w:eastAsia="zh-CN"/>
        </w:rPr>
        <w:t xml:space="preserve">, </w:t>
      </w:r>
      <w:r w:rsidR="003F6CE3">
        <w:rPr>
          <w:lang w:eastAsia="zh-CN"/>
        </w:rPr>
        <w:t>45</w:t>
      </w:r>
      <w:r w:rsidR="003A056D" w:rsidRPr="003A056D">
        <w:rPr>
          <w:vertAlign w:val="superscript"/>
          <w:lang w:eastAsia="zh-CN"/>
        </w:rPr>
        <w:t>o</w:t>
      </w:r>
      <w:r w:rsidR="00E2676A">
        <w:rPr>
          <w:lang w:eastAsia="zh-CN"/>
        </w:rPr>
        <w:t xml:space="preserve">, and </w:t>
      </w:r>
      <w:r w:rsidR="003F6CE3">
        <w:rPr>
          <w:lang w:eastAsia="zh-CN"/>
        </w:rPr>
        <w:t>9</w:t>
      </w:r>
      <w:r w:rsidR="00E2676A">
        <w:rPr>
          <w:lang w:eastAsia="zh-CN"/>
        </w:rPr>
        <w:t>0</w:t>
      </w:r>
      <w:r w:rsidR="00E2676A" w:rsidRPr="003A056D">
        <w:rPr>
          <w:vertAlign w:val="superscript"/>
          <w:lang w:eastAsia="zh-CN"/>
        </w:rPr>
        <w:t>o</w:t>
      </w:r>
      <w:r w:rsidRPr="008233A2">
        <w:rPr>
          <w:lang w:eastAsia="zh-CN"/>
        </w:rPr>
        <w:t xml:space="preserve"> and 8 different </w:t>
      </w:r>
      <w:r w:rsidR="006F0477">
        <w:rPr>
          <w:lang w:eastAsia="zh-CN"/>
        </w:rPr>
        <w:t xml:space="preserve">roll </w:t>
      </w:r>
      <w:r w:rsidRPr="008233A2">
        <w:rPr>
          <w:lang w:eastAsia="zh-CN"/>
        </w:rPr>
        <w:t xml:space="preserve">orientations </w:t>
      </w:r>
      <w:r w:rsidR="005514DF">
        <w:rPr>
          <w:lang w:eastAsia="zh-CN"/>
        </w:rPr>
        <w:t>(azimuth)</w:t>
      </w:r>
      <w:r w:rsidR="005514DF" w:rsidRPr="008233A2">
        <w:rPr>
          <w:lang w:eastAsia="zh-CN"/>
        </w:rPr>
        <w:t xml:space="preserve"> </w:t>
      </w:r>
      <w:r w:rsidR="003F6CE3" w:rsidRPr="00F23C85">
        <w:rPr>
          <w:rFonts w:cs="Arial"/>
        </w:rPr>
        <w:t>Φ</w:t>
      </w:r>
      <w:r w:rsidRPr="008233A2">
        <w:rPr>
          <w:lang w:eastAsia="zh-CN"/>
        </w:rPr>
        <w:t xml:space="preserve"> = 0</w:t>
      </w:r>
      <w:r w:rsidR="003A056D" w:rsidRPr="003A056D">
        <w:rPr>
          <w:vertAlign w:val="superscript"/>
          <w:lang w:eastAsia="zh-CN"/>
        </w:rPr>
        <w:t>o</w:t>
      </w:r>
      <w:r w:rsidRPr="008233A2">
        <w:rPr>
          <w:lang w:eastAsia="zh-CN"/>
        </w:rPr>
        <w:t>, 45</w:t>
      </w:r>
      <w:r w:rsidR="003A056D" w:rsidRPr="003A056D">
        <w:rPr>
          <w:vertAlign w:val="superscript"/>
          <w:lang w:eastAsia="zh-CN"/>
        </w:rPr>
        <w:t>o</w:t>
      </w:r>
      <w:r w:rsidRPr="008233A2">
        <w:rPr>
          <w:lang w:eastAsia="zh-CN"/>
        </w:rPr>
        <w:t>, 90</w:t>
      </w:r>
      <w:r w:rsidR="003A056D" w:rsidRPr="003A056D">
        <w:rPr>
          <w:vertAlign w:val="superscript"/>
          <w:lang w:eastAsia="zh-CN"/>
        </w:rPr>
        <w:t xml:space="preserve"> o</w:t>
      </w:r>
      <w:r w:rsidRPr="008233A2">
        <w:rPr>
          <w:lang w:eastAsia="zh-CN"/>
        </w:rPr>
        <w:t>, 135</w:t>
      </w:r>
      <w:r w:rsidR="003A056D" w:rsidRPr="003A056D">
        <w:rPr>
          <w:vertAlign w:val="superscript"/>
          <w:lang w:eastAsia="zh-CN"/>
        </w:rPr>
        <w:t xml:space="preserve"> o</w:t>
      </w:r>
      <w:r w:rsidRPr="008233A2">
        <w:rPr>
          <w:lang w:eastAsia="zh-CN"/>
        </w:rPr>
        <w:t>, 180</w:t>
      </w:r>
      <w:r w:rsidR="003A056D" w:rsidRPr="003A056D">
        <w:rPr>
          <w:vertAlign w:val="superscript"/>
          <w:lang w:eastAsia="zh-CN"/>
        </w:rPr>
        <w:t>o</w:t>
      </w:r>
      <w:r w:rsidRPr="008233A2">
        <w:rPr>
          <w:lang w:eastAsia="zh-CN"/>
        </w:rPr>
        <w:t>, 225</w:t>
      </w:r>
      <w:r w:rsidR="003A056D" w:rsidRPr="003A056D">
        <w:rPr>
          <w:vertAlign w:val="superscript"/>
          <w:lang w:eastAsia="zh-CN"/>
        </w:rPr>
        <w:t>o</w:t>
      </w:r>
      <w:r w:rsidRPr="008233A2">
        <w:rPr>
          <w:lang w:eastAsia="zh-CN"/>
        </w:rPr>
        <w:t>, 270</w:t>
      </w:r>
      <w:r w:rsidR="003A056D" w:rsidRPr="003A056D">
        <w:rPr>
          <w:vertAlign w:val="superscript"/>
          <w:lang w:eastAsia="zh-CN"/>
        </w:rPr>
        <w:t>o</w:t>
      </w:r>
      <w:r w:rsidRPr="008233A2">
        <w:rPr>
          <w:lang w:eastAsia="zh-CN"/>
        </w:rPr>
        <w:t>, and 315</w:t>
      </w:r>
      <w:r w:rsidR="003A056D" w:rsidRPr="003A056D">
        <w:rPr>
          <w:vertAlign w:val="superscript"/>
          <w:lang w:eastAsia="zh-CN"/>
        </w:rPr>
        <w:t>o</w:t>
      </w:r>
      <w:r w:rsidR="003A056D">
        <w:rPr>
          <w:lang w:eastAsia="zh-CN"/>
        </w:rPr>
        <w:t>.</w:t>
      </w:r>
      <w:r w:rsidR="00B11B44">
        <w:rPr>
          <w:lang w:eastAsia="zh-CN"/>
        </w:rPr>
        <w:t xml:space="preserve"> </w:t>
      </w:r>
      <w:r w:rsidR="008A24E1">
        <w:rPr>
          <w:lang w:eastAsia="zh-CN"/>
        </w:rPr>
        <w:t>A graphical illustration of the 2</w:t>
      </w:r>
      <w:r w:rsidR="00EE7C0E">
        <w:rPr>
          <w:lang w:eastAsia="zh-CN"/>
        </w:rPr>
        <w:t>6</w:t>
      </w:r>
      <w:r w:rsidR="008A24E1">
        <w:rPr>
          <w:lang w:eastAsia="zh-CN"/>
        </w:rPr>
        <w:t xml:space="preserve"> different reference AUT orientations is shown in Figure D.1.</w:t>
      </w:r>
      <w:r w:rsidR="0048093B">
        <w:rPr>
          <w:lang w:eastAsia="zh-CN"/>
        </w:rPr>
        <w:t>7</w:t>
      </w:r>
      <w:r w:rsidR="008A24E1">
        <w:rPr>
          <w:lang w:eastAsia="zh-CN"/>
        </w:rPr>
        <w:t xml:space="preserve">-1 with a reference AUT placed at position 6, P6. </w:t>
      </w:r>
    </w:p>
    <w:p w:rsidR="00B11B44" w:rsidRDefault="006F0477" w:rsidP="008233A2">
      <w:pPr>
        <w:rPr>
          <w:lang w:eastAsia="zh-CN"/>
        </w:rPr>
      </w:pPr>
      <w:r>
        <w:rPr>
          <w:noProof/>
          <w:lang w:val="en-US"/>
        </w:rPr>
        <w:drawing>
          <wp:inline distT="0" distB="0" distL="0" distR="0" wp14:anchorId="0AAD0822">
            <wp:extent cx="6400800" cy="3368967"/>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00800" cy="3368967"/>
                    </a:xfrm>
                    <a:prstGeom prst="rect">
                      <a:avLst/>
                    </a:prstGeom>
                    <a:noFill/>
                  </pic:spPr>
                </pic:pic>
              </a:graphicData>
            </a:graphic>
          </wp:inline>
        </w:drawing>
      </w:r>
    </w:p>
    <w:p w:rsidR="008A24E1" w:rsidRDefault="008A24E1" w:rsidP="008A24E1">
      <w:pPr>
        <w:pStyle w:val="TH"/>
      </w:pPr>
      <w:r>
        <w:t>Figure D.1.</w:t>
      </w:r>
      <w:r w:rsidR="003F6CE3">
        <w:t>7</w:t>
      </w:r>
      <w:r>
        <w:t xml:space="preserve">-1: Sample reference AUT orientations for position 6, P6. </w:t>
      </w:r>
    </w:p>
    <w:p w:rsidR="003B2819" w:rsidRDefault="009B3D7E" w:rsidP="00E2676A">
      <w:pPr>
        <w:rPr>
          <w:lang w:eastAsia="zh-CN"/>
        </w:rPr>
      </w:pPr>
      <w:r>
        <w:rPr>
          <w:lang w:eastAsia="zh-CN"/>
        </w:rPr>
        <w:t xml:space="preserve">When facing the poles, </w:t>
      </w:r>
      <w:r w:rsidR="008A24E1">
        <w:rPr>
          <w:rFonts w:cs="Arial"/>
        </w:rPr>
        <w:t>Θ</w:t>
      </w:r>
      <w:r w:rsidR="008A24E1" w:rsidRPr="008233A2">
        <w:rPr>
          <w:lang w:eastAsia="zh-CN"/>
        </w:rPr>
        <w:t xml:space="preserve"> = </w:t>
      </w:r>
      <w:r>
        <w:rPr>
          <w:lang w:eastAsia="zh-CN"/>
        </w:rPr>
        <w:t>9</w:t>
      </w:r>
      <w:r w:rsidR="008A24E1" w:rsidRPr="008233A2">
        <w:rPr>
          <w:lang w:eastAsia="zh-CN"/>
        </w:rPr>
        <w:t>0</w:t>
      </w:r>
      <w:r w:rsidR="008A24E1" w:rsidRPr="003A056D">
        <w:rPr>
          <w:vertAlign w:val="superscript"/>
          <w:lang w:eastAsia="zh-CN"/>
        </w:rPr>
        <w:t>o</w:t>
      </w:r>
      <w:r w:rsidR="0032031A" w:rsidRPr="0032031A">
        <w:rPr>
          <w:lang w:eastAsia="zh-CN"/>
        </w:rPr>
        <w:t xml:space="preserve"> and </w:t>
      </w:r>
      <w:r w:rsidR="0032031A">
        <w:rPr>
          <w:rFonts w:cs="Arial"/>
        </w:rPr>
        <w:t>Θ</w:t>
      </w:r>
      <w:r w:rsidR="0032031A" w:rsidRPr="008233A2">
        <w:rPr>
          <w:lang w:eastAsia="zh-CN"/>
        </w:rPr>
        <w:t xml:space="preserve"> = </w:t>
      </w:r>
      <w:r>
        <w:rPr>
          <w:lang w:eastAsia="zh-CN"/>
        </w:rPr>
        <w:t>-90</w:t>
      </w:r>
      <w:r w:rsidR="0032031A" w:rsidRPr="003A056D">
        <w:rPr>
          <w:vertAlign w:val="superscript"/>
          <w:lang w:eastAsia="zh-CN"/>
        </w:rPr>
        <w:t>o</w:t>
      </w:r>
      <w:r w:rsidR="00C10ABF" w:rsidRPr="00C10ABF">
        <w:rPr>
          <w:lang w:eastAsia="zh-CN"/>
        </w:rPr>
        <w:t xml:space="preserve">, the </w:t>
      </w:r>
      <w:r w:rsidR="00C10ABF">
        <w:rPr>
          <w:lang w:eastAsia="zh-CN"/>
        </w:rPr>
        <w:t>antenna does not need to be evaluated for the 8 d</w:t>
      </w:r>
      <w:r w:rsidR="0032031A">
        <w:rPr>
          <w:lang w:eastAsia="zh-CN"/>
        </w:rPr>
        <w:t xml:space="preserve">ifferent </w:t>
      </w:r>
      <w:r>
        <w:rPr>
          <w:lang w:eastAsia="zh-CN"/>
        </w:rPr>
        <w:t>roll</w:t>
      </w:r>
      <w:r w:rsidR="0032031A">
        <w:rPr>
          <w:lang w:eastAsia="zh-CN"/>
        </w:rPr>
        <w:t xml:space="preserve"> orientations</w:t>
      </w:r>
      <w:r w:rsidR="000C5E78">
        <w:rPr>
          <w:lang w:eastAsia="zh-CN"/>
        </w:rPr>
        <w:t xml:space="preserve">. A single </w:t>
      </w:r>
      <w:r>
        <w:rPr>
          <w:lang w:eastAsia="zh-CN"/>
        </w:rPr>
        <w:t xml:space="preserve">roll </w:t>
      </w:r>
      <w:r w:rsidR="000C5E78">
        <w:rPr>
          <w:lang w:eastAsia="zh-CN"/>
        </w:rPr>
        <w:t>orientation is sufficient</w:t>
      </w:r>
      <w:r>
        <w:rPr>
          <w:lang w:eastAsia="zh-CN"/>
        </w:rPr>
        <w:t xml:space="preserve"> since those orientations are unique</w:t>
      </w:r>
      <w:r w:rsidR="000C5E78">
        <w:rPr>
          <w:lang w:eastAsia="zh-CN"/>
        </w:rPr>
        <w:t>.</w:t>
      </w:r>
      <w:r w:rsidR="00EE7C0E">
        <w:rPr>
          <w:lang w:eastAsia="zh-CN"/>
        </w:rPr>
        <w:t xml:space="preserve"> Some</w:t>
      </w:r>
      <w:r w:rsidR="00E2676A">
        <w:rPr>
          <w:lang w:eastAsia="zh-CN"/>
        </w:rPr>
        <w:t xml:space="preserve"> system types, e.g., distributed-axes systems, are not able to measure towards the </w:t>
      </w:r>
      <w:r w:rsidR="00E2676A">
        <w:rPr>
          <w:rFonts w:cs="Arial"/>
        </w:rPr>
        <w:t>Θ</w:t>
      </w:r>
      <w:r w:rsidR="00E2676A" w:rsidRPr="008233A2">
        <w:rPr>
          <w:lang w:eastAsia="zh-CN"/>
        </w:rPr>
        <w:t xml:space="preserve"> =</w:t>
      </w:r>
      <w:r w:rsidR="0064075A">
        <w:rPr>
          <w:lang w:eastAsia="zh-CN"/>
        </w:rPr>
        <w:t>9</w:t>
      </w:r>
      <w:r w:rsidR="00E2676A">
        <w:rPr>
          <w:lang w:eastAsia="zh-CN"/>
        </w:rPr>
        <w:t>0</w:t>
      </w:r>
      <w:r w:rsidR="00E2676A" w:rsidRPr="003A056D">
        <w:rPr>
          <w:vertAlign w:val="superscript"/>
          <w:lang w:eastAsia="zh-CN"/>
        </w:rPr>
        <w:t>o</w:t>
      </w:r>
      <w:r w:rsidR="00E2676A" w:rsidRPr="00E2676A">
        <w:rPr>
          <w:lang w:eastAsia="zh-CN"/>
        </w:rPr>
        <w:t xml:space="preserve"> </w:t>
      </w:r>
      <w:r w:rsidR="00E2676A">
        <w:rPr>
          <w:lang w:eastAsia="zh-CN"/>
        </w:rPr>
        <w:t>direction due to the turntable; for those systems, the reference measurements at</w:t>
      </w:r>
      <w:r w:rsidR="0048093B">
        <w:rPr>
          <w:lang w:eastAsia="zh-CN"/>
        </w:rPr>
        <w:t xml:space="preserve"> this reference AUT orientation can be</w:t>
      </w:r>
      <w:r w:rsidR="00E2676A">
        <w:rPr>
          <w:lang w:eastAsia="zh-CN"/>
        </w:rPr>
        <w:t xml:space="preserve"> skipped. </w:t>
      </w:r>
    </w:p>
    <w:p w:rsidR="004F7116" w:rsidRDefault="004F7116" w:rsidP="004F7116">
      <w:pPr>
        <w:pStyle w:val="Heading2"/>
      </w:pPr>
      <w:r>
        <w:t>D</w:t>
      </w:r>
      <w:r w:rsidRPr="00235394">
        <w:t>.</w:t>
      </w:r>
      <w:r>
        <w:t>1.</w:t>
      </w:r>
      <w:r w:rsidR="003F6CE3">
        <w:t>8</w:t>
      </w:r>
      <w:r w:rsidRPr="00235394">
        <w:tab/>
      </w:r>
      <w:r>
        <w:t>Reference AUT Polarizations</w:t>
      </w:r>
    </w:p>
    <w:p w:rsidR="004F7116" w:rsidRDefault="0016428F" w:rsidP="00E2676A">
      <w:pPr>
        <w:rPr>
          <w:lang w:eastAsia="zh-CN"/>
        </w:rPr>
      </w:pPr>
      <w:r w:rsidRPr="0016428F">
        <w:rPr>
          <w:lang w:eastAsia="zh-CN"/>
        </w:rPr>
        <w:t xml:space="preserve">It is important to evaluate the coupling of both </w:t>
      </w:r>
      <w:r>
        <w:rPr>
          <w:lang w:eastAsia="zh-CN"/>
        </w:rPr>
        <w:t>principal</w:t>
      </w:r>
      <w:r w:rsidRPr="0016428F">
        <w:rPr>
          <w:lang w:eastAsia="zh-CN"/>
        </w:rPr>
        <w:t xml:space="preserve"> field components</w:t>
      </w:r>
      <w:r>
        <w:rPr>
          <w:lang w:eastAsia="zh-CN"/>
        </w:rPr>
        <w:t xml:space="preserve">, </w:t>
      </w:r>
      <w:r>
        <w:rPr>
          <w:rFonts w:cs="Arial"/>
        </w:rPr>
        <w:t>θ</w:t>
      </w:r>
      <w:r w:rsidRPr="00FA775B">
        <w:rPr>
          <w:rFonts w:cs="Arial"/>
        </w:rPr>
        <w:t xml:space="preserve"> </w:t>
      </w:r>
      <w:r>
        <w:rPr>
          <w:rFonts w:cs="Arial"/>
        </w:rPr>
        <w:t>and φ</w:t>
      </w:r>
      <w:r>
        <w:rPr>
          <w:lang w:eastAsia="zh-CN"/>
        </w:rPr>
        <w:t xml:space="preserve">, </w:t>
      </w:r>
      <w:r w:rsidRPr="0016428F">
        <w:rPr>
          <w:lang w:eastAsia="zh-CN"/>
        </w:rPr>
        <w:t xml:space="preserve">radiated by the reference </w:t>
      </w:r>
      <w:r>
        <w:rPr>
          <w:lang w:eastAsia="zh-CN"/>
        </w:rPr>
        <w:t>AUT</w:t>
      </w:r>
      <w:r w:rsidRPr="0016428F">
        <w:rPr>
          <w:lang w:eastAsia="zh-CN"/>
        </w:rPr>
        <w:t xml:space="preserve"> with the </w:t>
      </w:r>
      <w:r w:rsidR="00497AEA">
        <w:rPr>
          <w:lang w:eastAsia="zh-CN"/>
        </w:rPr>
        <w:t>measurement antenna</w:t>
      </w:r>
      <w:r>
        <w:rPr>
          <w:lang w:eastAsia="zh-CN"/>
        </w:rPr>
        <w:t>.</w:t>
      </w:r>
      <w:r w:rsidR="00497AEA">
        <w:rPr>
          <w:lang w:eastAsia="zh-CN"/>
        </w:rPr>
        <w:t xml:space="preserve"> The traditional and most thorough approach is to measure the polarizations, Pol</w:t>
      </w:r>
      <w:r w:rsidR="00497AEA" w:rsidRPr="00497AEA">
        <w:rPr>
          <w:vertAlign w:val="subscript"/>
          <w:lang w:eastAsia="zh-CN"/>
        </w:rPr>
        <w:t>Meas</w:t>
      </w:r>
      <w:r w:rsidR="00497AEA">
        <w:rPr>
          <w:lang w:eastAsia="zh-CN"/>
        </w:rPr>
        <w:t xml:space="preserve"> = </w:t>
      </w:r>
      <w:r w:rsidR="00497AEA">
        <w:rPr>
          <w:rFonts w:cs="Arial"/>
        </w:rPr>
        <w:t>θ</w:t>
      </w:r>
      <w:r w:rsidR="00497AEA" w:rsidRPr="00FA775B">
        <w:rPr>
          <w:rFonts w:cs="Arial"/>
        </w:rPr>
        <w:t xml:space="preserve"> </w:t>
      </w:r>
      <w:r w:rsidR="00497AEA">
        <w:rPr>
          <w:rFonts w:cs="Arial"/>
        </w:rPr>
        <w:t>and φ separately by placing the reference AUT</w:t>
      </w:r>
      <w:r>
        <w:rPr>
          <w:lang w:eastAsia="zh-CN"/>
        </w:rPr>
        <w:t xml:space="preserve"> </w:t>
      </w:r>
      <w:r w:rsidR="00497AEA">
        <w:rPr>
          <w:lang w:eastAsia="zh-CN"/>
        </w:rPr>
        <w:t xml:space="preserve">at the orthogonal </w:t>
      </w:r>
      <w:r w:rsidR="007B6CDE">
        <w:rPr>
          <w:lang w:eastAsia="zh-CN"/>
        </w:rPr>
        <w:t>orientations</w:t>
      </w:r>
      <w:r w:rsidR="00497AEA">
        <w:rPr>
          <w:lang w:eastAsia="zh-CN"/>
        </w:rPr>
        <w:t xml:space="preserve"> as shown in Figure D1.</w:t>
      </w:r>
      <w:r w:rsidR="003F6CE3">
        <w:rPr>
          <w:lang w:eastAsia="zh-CN"/>
        </w:rPr>
        <w:t>8</w:t>
      </w:r>
      <w:r w:rsidR="00497AEA">
        <w:rPr>
          <w:lang w:eastAsia="zh-CN"/>
        </w:rPr>
        <w:t xml:space="preserve">-1. </w:t>
      </w:r>
    </w:p>
    <w:p w:rsidR="00670235" w:rsidRDefault="00B16D87" w:rsidP="00670235">
      <w:pPr>
        <w:jc w:val="center"/>
        <w:rPr>
          <w:lang w:eastAsia="zh-CN"/>
        </w:rPr>
      </w:pPr>
      <w:r>
        <w:rPr>
          <w:noProof/>
          <w:lang w:val="en-US"/>
        </w:rPr>
        <w:lastRenderedPageBreak/>
        <w:drawing>
          <wp:inline distT="0" distB="0" distL="0" distR="0" wp14:anchorId="101CAC2E">
            <wp:extent cx="3834765" cy="1518285"/>
            <wp:effectExtent l="0" t="0" r="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34765" cy="1518285"/>
                    </a:xfrm>
                    <a:prstGeom prst="rect">
                      <a:avLst/>
                    </a:prstGeom>
                    <a:noFill/>
                  </pic:spPr>
                </pic:pic>
              </a:graphicData>
            </a:graphic>
          </wp:inline>
        </w:drawing>
      </w:r>
    </w:p>
    <w:p w:rsidR="00670235" w:rsidRDefault="00670235" w:rsidP="00670235">
      <w:pPr>
        <w:pStyle w:val="TH"/>
      </w:pPr>
      <w:r>
        <w:t>Figure D.1.</w:t>
      </w:r>
      <w:r w:rsidR="003F6CE3">
        <w:t>8</w:t>
      </w:r>
      <w:r>
        <w:t xml:space="preserve">-1: Reference AUT Polarizations measured separately with two orthogonal AUT orientations. </w:t>
      </w:r>
    </w:p>
    <w:p w:rsidR="00670235" w:rsidRDefault="00792793" w:rsidP="00F97D8C">
      <w:pPr>
        <w:rPr>
          <w:lang w:eastAsia="zh-CN"/>
        </w:rPr>
      </w:pPr>
      <w:r>
        <w:rPr>
          <w:lang w:eastAsia="zh-CN"/>
        </w:rPr>
        <w:t xml:space="preserve">To reduce test time, alternate configurations can be considered as long as energy is coupled into </w:t>
      </w:r>
      <w:r w:rsidR="00275583">
        <w:rPr>
          <w:lang w:eastAsia="zh-CN"/>
        </w:rPr>
        <w:t>both</w:t>
      </w:r>
      <w:r>
        <w:rPr>
          <w:lang w:eastAsia="zh-CN"/>
        </w:rPr>
        <w:t xml:space="preserve"> Pol</w:t>
      </w:r>
      <w:r w:rsidRPr="00497AEA">
        <w:rPr>
          <w:vertAlign w:val="subscript"/>
          <w:lang w:eastAsia="zh-CN"/>
        </w:rPr>
        <w:t>Meas</w:t>
      </w:r>
      <w:r>
        <w:rPr>
          <w:lang w:eastAsia="zh-CN"/>
        </w:rPr>
        <w:t xml:space="preserve"> polarization</w:t>
      </w:r>
      <w:r w:rsidR="00275583">
        <w:rPr>
          <w:lang w:eastAsia="zh-CN"/>
        </w:rPr>
        <w:t>s</w:t>
      </w:r>
      <w:r>
        <w:rPr>
          <w:lang w:eastAsia="zh-CN"/>
        </w:rPr>
        <w:t xml:space="preserve"> </w:t>
      </w:r>
      <w:r>
        <w:rPr>
          <w:rFonts w:cs="Arial"/>
        </w:rPr>
        <w:t>θ</w:t>
      </w:r>
      <w:r w:rsidRPr="00FA775B">
        <w:rPr>
          <w:rFonts w:cs="Arial"/>
        </w:rPr>
        <w:t xml:space="preserve"> </w:t>
      </w:r>
      <w:r>
        <w:rPr>
          <w:rFonts w:cs="Arial"/>
        </w:rPr>
        <w:t xml:space="preserve">and φ. Suitable examples are shown in </w:t>
      </w:r>
      <w:r>
        <w:rPr>
          <w:lang w:eastAsia="zh-CN"/>
        </w:rPr>
        <w:t>Figure D1.</w:t>
      </w:r>
      <w:r w:rsidR="003F6CE3">
        <w:rPr>
          <w:lang w:eastAsia="zh-CN"/>
        </w:rPr>
        <w:t>8</w:t>
      </w:r>
      <w:r>
        <w:rPr>
          <w:lang w:eastAsia="zh-CN"/>
        </w:rPr>
        <w:t>-</w:t>
      </w:r>
      <w:r w:rsidR="00FC5DC6">
        <w:rPr>
          <w:lang w:eastAsia="zh-CN"/>
        </w:rPr>
        <w:t>2 where the reference AUT could be rotated by 45</w:t>
      </w:r>
      <w:r w:rsidR="00FC5DC6" w:rsidRPr="00FC5DC6">
        <w:rPr>
          <w:vertAlign w:val="superscript"/>
          <w:lang w:eastAsia="zh-CN"/>
        </w:rPr>
        <w:t>o</w:t>
      </w:r>
      <w:r w:rsidR="00FC5DC6">
        <w:rPr>
          <w:lang w:eastAsia="zh-CN"/>
        </w:rPr>
        <w:t xml:space="preserve"> </w:t>
      </w:r>
      <w:r w:rsidR="00F97D8C">
        <w:rPr>
          <w:lang w:eastAsia="zh-CN"/>
        </w:rPr>
        <w:t>(</w:t>
      </w:r>
      <w:r w:rsidR="00F97D8C" w:rsidRPr="00F97D8C">
        <w:rPr>
          <w:lang w:eastAsia="zh-CN"/>
        </w:rPr>
        <w:t>Yaw</w:t>
      </w:r>
      <w:r w:rsidR="00F97D8C">
        <w:rPr>
          <w:lang w:eastAsia="zh-CN"/>
        </w:rPr>
        <w:t xml:space="preserve"> of </w:t>
      </w:r>
      <w:r w:rsidR="00F97D8C" w:rsidRPr="00F97D8C">
        <w:rPr>
          <w:lang w:eastAsia="zh-CN"/>
        </w:rPr>
        <w:t xml:space="preserve"> Ψ = 45</w:t>
      </w:r>
      <w:r w:rsidR="00F97D8C" w:rsidRPr="00F97D8C">
        <w:rPr>
          <w:vertAlign w:val="superscript"/>
          <w:lang w:eastAsia="zh-CN"/>
        </w:rPr>
        <w:t>o</w:t>
      </w:r>
      <w:r w:rsidR="00F97D8C">
        <w:rPr>
          <w:lang w:eastAsia="zh-CN"/>
        </w:rPr>
        <w:t xml:space="preserve">) </w:t>
      </w:r>
      <w:r w:rsidR="00FC5DC6">
        <w:rPr>
          <w:lang w:eastAsia="zh-CN"/>
        </w:rPr>
        <w:t xml:space="preserve">or </w:t>
      </w:r>
      <w:r w:rsidR="00F97D8C">
        <w:rPr>
          <w:lang w:eastAsia="zh-CN"/>
        </w:rPr>
        <w:t xml:space="preserve">by using a </w:t>
      </w:r>
      <w:r w:rsidR="00FC5DC6">
        <w:rPr>
          <w:lang w:eastAsia="zh-CN"/>
        </w:rPr>
        <w:t>circularly polarized reference AUT.</w:t>
      </w:r>
    </w:p>
    <w:p w:rsidR="00FC5DC6" w:rsidRDefault="00B16D87" w:rsidP="00FC5DC6">
      <w:pPr>
        <w:jc w:val="center"/>
        <w:rPr>
          <w:lang w:eastAsia="zh-CN"/>
        </w:rPr>
      </w:pPr>
      <w:r>
        <w:rPr>
          <w:noProof/>
          <w:lang w:val="en-US"/>
        </w:rPr>
        <w:drawing>
          <wp:inline distT="0" distB="0" distL="0" distR="0" wp14:anchorId="46FBCFAF">
            <wp:extent cx="4785995" cy="184086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85995" cy="1840865"/>
                    </a:xfrm>
                    <a:prstGeom prst="rect">
                      <a:avLst/>
                    </a:prstGeom>
                    <a:noFill/>
                  </pic:spPr>
                </pic:pic>
              </a:graphicData>
            </a:graphic>
          </wp:inline>
        </w:drawing>
      </w:r>
    </w:p>
    <w:p w:rsidR="00FC5DC6" w:rsidRDefault="00FC5DC6" w:rsidP="00FC5DC6">
      <w:pPr>
        <w:pStyle w:val="TH"/>
      </w:pPr>
      <w:r>
        <w:t>Figure D.1.</w:t>
      </w:r>
      <w:r w:rsidR="003F6CE3">
        <w:t>8</w:t>
      </w:r>
      <w:r>
        <w:t xml:space="preserve">-2: Examples for alternate configurations. </w:t>
      </w:r>
    </w:p>
    <w:p w:rsidR="0050405B" w:rsidRDefault="0050405B" w:rsidP="0050405B">
      <w:pPr>
        <w:pStyle w:val="Heading2"/>
      </w:pPr>
      <w:r>
        <w:t>D</w:t>
      </w:r>
      <w:r w:rsidRPr="00235394">
        <w:t>.</w:t>
      </w:r>
      <w:r>
        <w:t>1.</w:t>
      </w:r>
      <w:r w:rsidR="003F6CE3">
        <w:t>9</w:t>
      </w:r>
      <w:r w:rsidRPr="00235394">
        <w:tab/>
      </w:r>
      <w:r w:rsidR="00A402E0">
        <w:t xml:space="preserve">Quality of Quiet Zone </w:t>
      </w:r>
      <w:r w:rsidR="00275583">
        <w:t xml:space="preserve">Measurement Uncertainty Calculations for </w:t>
      </w:r>
      <w:r w:rsidR="007E1AEC">
        <w:t>TRP/TRS</w:t>
      </w:r>
    </w:p>
    <w:p w:rsidR="00FC5DC6" w:rsidRDefault="00275583" w:rsidP="00275583">
      <w:pPr>
        <w:rPr>
          <w:lang w:eastAsia="zh-CN"/>
        </w:rPr>
      </w:pPr>
      <w:r>
        <w:rPr>
          <w:lang w:eastAsia="zh-CN"/>
        </w:rPr>
        <w:t xml:space="preserve">The </w:t>
      </w:r>
      <w:r w:rsidRPr="00275583">
        <w:rPr>
          <w:lang w:eastAsia="zh-CN"/>
        </w:rPr>
        <w:t xml:space="preserve">combined MU element related to the quality of the quiet zone for TRP/TRS and offset between UE antenna array and centre of quiet zone is the standard deviation of the </w:t>
      </w:r>
      <w:r w:rsidR="007E1AEC">
        <w:rPr>
          <w:lang w:eastAsia="zh-CN"/>
        </w:rPr>
        <w:t xml:space="preserve">various </w:t>
      </w:r>
      <w:r w:rsidRPr="00275583">
        <w:rPr>
          <w:lang w:eastAsia="zh-CN"/>
        </w:rPr>
        <w:t>efficiency measurement results</w:t>
      </w:r>
      <w:r w:rsidR="007E1AEC">
        <w:rPr>
          <w:lang w:eastAsia="zh-CN"/>
        </w:rPr>
        <w:t xml:space="preserve"> that are based on the 7 different reference AUT positions, the 26 different reference AUT orientations</w:t>
      </w:r>
      <w:r w:rsidR="0008616F">
        <w:rPr>
          <w:lang w:eastAsia="zh-CN"/>
        </w:rPr>
        <w:t xml:space="preserve"> (pitch and roll)</w:t>
      </w:r>
      <w:r w:rsidR="007E1AEC">
        <w:rPr>
          <w:lang w:eastAsia="zh-CN"/>
        </w:rPr>
        <w:t xml:space="preserve">, and the </w:t>
      </w:r>
      <w:r w:rsidR="0008616F">
        <w:rPr>
          <w:lang w:eastAsia="zh-CN"/>
        </w:rPr>
        <w:t>two</w:t>
      </w:r>
      <w:r w:rsidR="007E1AEC">
        <w:rPr>
          <w:lang w:eastAsia="zh-CN"/>
        </w:rPr>
        <w:t xml:space="preserve"> diffe</w:t>
      </w:r>
      <w:r w:rsidR="00B24DE8">
        <w:rPr>
          <w:lang w:eastAsia="zh-CN"/>
        </w:rPr>
        <w:t>rent reference AUT polarization orientations</w:t>
      </w:r>
      <w:r w:rsidR="0008616F">
        <w:rPr>
          <w:lang w:eastAsia="zh-CN"/>
        </w:rPr>
        <w:t xml:space="preserve"> (yaw) which could be reduced with alternate configurations</w:t>
      </w:r>
      <w:r w:rsidR="007E1AEC">
        <w:rPr>
          <w:lang w:eastAsia="zh-CN"/>
        </w:rPr>
        <w:t xml:space="preserve">. </w:t>
      </w:r>
    </w:p>
    <w:p w:rsidR="007E1AEC" w:rsidRDefault="007E1AEC" w:rsidP="007E1AEC">
      <w:pPr>
        <w:pStyle w:val="Heading2"/>
      </w:pPr>
      <w:r>
        <w:t>D</w:t>
      </w:r>
      <w:r w:rsidRPr="00235394">
        <w:t>.</w:t>
      </w:r>
      <w:r>
        <w:t>1.</w:t>
      </w:r>
      <w:r w:rsidR="003F6CE3">
        <w:t>10</w:t>
      </w:r>
      <w:r w:rsidRPr="00235394">
        <w:tab/>
      </w:r>
      <w:r w:rsidR="00A402E0">
        <w:t>Quality of Quiet Zone Measurement Uncertainty</w:t>
      </w:r>
      <w:r>
        <w:t xml:space="preserve"> for EIRP/EIS</w:t>
      </w:r>
    </w:p>
    <w:p w:rsidR="00E40052" w:rsidRDefault="007E1AEC" w:rsidP="007E1AEC">
      <w:pPr>
        <w:rPr>
          <w:lang w:eastAsia="zh-CN"/>
        </w:rPr>
      </w:pPr>
      <w:r>
        <w:rPr>
          <w:lang w:eastAsia="zh-CN"/>
        </w:rPr>
        <w:t xml:space="preserve">The MU for the quality of the quiet zone for EIRP/EIS includes </w:t>
      </w:r>
      <w:r w:rsidR="006B7442">
        <w:rPr>
          <w:lang w:eastAsia="zh-CN"/>
        </w:rPr>
        <w:t>the</w:t>
      </w:r>
      <w:r>
        <w:rPr>
          <w:lang w:eastAsia="zh-CN"/>
        </w:rPr>
        <w:t xml:space="preserve"> additional MU elemen</w:t>
      </w:r>
      <w:r w:rsidR="006B7442">
        <w:rPr>
          <w:lang w:eastAsia="zh-CN"/>
        </w:rPr>
        <w:t xml:space="preserve">t of </w:t>
      </w:r>
      <w:r w:rsidR="00EA4834">
        <w:rPr>
          <w:lang w:eastAsia="zh-CN"/>
        </w:rPr>
        <w:t>the directivity of the DUT and measurement anten</w:t>
      </w:r>
      <w:r w:rsidR="006B7442">
        <w:rPr>
          <w:lang w:eastAsia="zh-CN"/>
        </w:rPr>
        <w:t>nas as shown in Figure D.1.</w:t>
      </w:r>
      <w:r w:rsidR="003F6CE3">
        <w:rPr>
          <w:lang w:eastAsia="zh-CN"/>
        </w:rPr>
        <w:t>10</w:t>
      </w:r>
      <w:r w:rsidR="006B7442">
        <w:rPr>
          <w:lang w:eastAsia="zh-CN"/>
        </w:rPr>
        <w:t xml:space="preserve">-1. The EIRP/EIS measurements </w:t>
      </w:r>
      <w:r w:rsidR="0008616F">
        <w:rPr>
          <w:lang w:eastAsia="zh-CN"/>
        </w:rPr>
        <w:t>are</w:t>
      </w:r>
      <w:r w:rsidR="006B7442">
        <w:rPr>
          <w:lang w:eastAsia="zh-CN"/>
        </w:rPr>
        <w:t xml:space="preserve"> taking the peak gains of the respective antennas into account</w:t>
      </w:r>
      <w:r w:rsidR="0060273D">
        <w:rPr>
          <w:lang w:eastAsia="zh-CN"/>
        </w:rPr>
        <w:t xml:space="preserve"> with the reference AUT placed in the centre of the quiet zone</w:t>
      </w:r>
      <w:r w:rsidR="006B7442">
        <w:rPr>
          <w:lang w:eastAsia="zh-CN"/>
        </w:rPr>
        <w:t xml:space="preserve">. </w:t>
      </w:r>
      <w:r w:rsidR="0060273D">
        <w:rPr>
          <w:lang w:eastAsia="zh-CN"/>
        </w:rPr>
        <w:t>Once the antenna is displaced in directions other than the measurement antenna</w:t>
      </w:r>
      <w:r w:rsidR="00256B52">
        <w:rPr>
          <w:lang w:eastAsia="zh-CN"/>
        </w:rPr>
        <w:t xml:space="preserve">, the </w:t>
      </w:r>
      <w:r w:rsidR="0008616F">
        <w:rPr>
          <w:lang w:eastAsia="zh-CN"/>
        </w:rPr>
        <w:t xml:space="preserve">direct line-of-sight </w:t>
      </w:r>
      <w:r w:rsidR="00256B52">
        <w:rPr>
          <w:lang w:eastAsia="zh-CN"/>
        </w:rPr>
        <w:t xml:space="preserve">link is taking reduced antenna gains into account. The type of reference AUT should therefore have similar pattern properties as typical UE antennas. For systems with very large range lengths, the directivity MU will be insignificant. </w:t>
      </w:r>
    </w:p>
    <w:p w:rsidR="007E1AEC" w:rsidRDefault="007E1AEC" w:rsidP="0008616F">
      <w:pPr>
        <w:rPr>
          <w:lang w:eastAsia="zh-CN"/>
        </w:rPr>
      </w:pPr>
      <w:r>
        <w:rPr>
          <w:lang w:eastAsia="zh-CN"/>
        </w:rPr>
        <w:t xml:space="preserve">The </w:t>
      </w:r>
      <w:r w:rsidRPr="00275583">
        <w:rPr>
          <w:lang w:eastAsia="zh-CN"/>
        </w:rPr>
        <w:t>combined MU element related to the qualit</w:t>
      </w:r>
      <w:r w:rsidR="00A402E0">
        <w:rPr>
          <w:lang w:eastAsia="zh-CN"/>
        </w:rPr>
        <w:t xml:space="preserve">y of the quiet zone for </w:t>
      </w:r>
      <w:r w:rsidR="00536C6D">
        <w:rPr>
          <w:lang w:eastAsia="zh-CN"/>
        </w:rPr>
        <w:t>EIRP/EIS</w:t>
      </w:r>
      <w:r w:rsidR="00A402E0">
        <w:rPr>
          <w:lang w:eastAsia="zh-CN"/>
        </w:rPr>
        <w:t xml:space="preserve">, </w:t>
      </w:r>
      <w:r w:rsidRPr="00275583">
        <w:rPr>
          <w:lang w:eastAsia="zh-CN"/>
        </w:rPr>
        <w:t>offset between UE antenna array and centre of quiet zone</w:t>
      </w:r>
      <w:r w:rsidR="00A402E0">
        <w:rPr>
          <w:lang w:eastAsia="zh-CN"/>
        </w:rPr>
        <w:t>, and directivity</w:t>
      </w:r>
      <w:r w:rsidRPr="00275583">
        <w:rPr>
          <w:lang w:eastAsia="zh-CN"/>
        </w:rPr>
        <w:t xml:space="preserve"> is the standard deviation of the </w:t>
      </w:r>
      <w:r w:rsidR="00A402E0">
        <w:rPr>
          <w:lang w:eastAsia="zh-CN"/>
        </w:rPr>
        <w:t>single-point gain</w:t>
      </w:r>
      <w:r w:rsidRPr="00275583">
        <w:rPr>
          <w:lang w:eastAsia="zh-CN"/>
        </w:rPr>
        <w:t xml:space="preserve"> measurement </w:t>
      </w:r>
      <w:r w:rsidR="0008616F" w:rsidRPr="00275583">
        <w:rPr>
          <w:lang w:eastAsia="zh-CN"/>
        </w:rPr>
        <w:t>results</w:t>
      </w:r>
      <w:r w:rsidR="0008616F">
        <w:rPr>
          <w:lang w:eastAsia="zh-CN"/>
        </w:rPr>
        <w:t xml:space="preserve"> that are based on the 7 different reference AUT positions, the 26 different reference AUT orientations (pitch and roll), and the two different </w:t>
      </w:r>
      <w:r w:rsidR="00536C6D">
        <w:rPr>
          <w:lang w:eastAsia="zh-CN"/>
        </w:rPr>
        <w:lastRenderedPageBreak/>
        <w:t>reference AUT polarization orientations</w:t>
      </w:r>
      <w:r w:rsidR="0008616F">
        <w:rPr>
          <w:lang w:eastAsia="zh-CN"/>
        </w:rPr>
        <w:t xml:space="preserve"> (yaw) which could be reduced with alternate configurations.</w:t>
      </w:r>
      <w:r w:rsidR="006864A6">
        <w:rPr>
          <w:noProof/>
          <w:lang w:val="en-US"/>
        </w:rPr>
        <w:drawing>
          <wp:inline distT="0" distB="0" distL="0" distR="0" wp14:anchorId="5C733FEF">
            <wp:extent cx="5102860" cy="2395855"/>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02860" cy="2395855"/>
                    </a:xfrm>
                    <a:prstGeom prst="rect">
                      <a:avLst/>
                    </a:prstGeom>
                    <a:noFill/>
                  </pic:spPr>
                </pic:pic>
              </a:graphicData>
            </a:graphic>
          </wp:inline>
        </w:drawing>
      </w:r>
    </w:p>
    <w:p w:rsidR="007E1AEC" w:rsidRDefault="007E1AEC" w:rsidP="007E1AEC">
      <w:pPr>
        <w:pStyle w:val="TH"/>
      </w:pPr>
      <w:r>
        <w:t>Figure D.1.</w:t>
      </w:r>
      <w:r w:rsidR="003F6CE3">
        <w:t>10</w:t>
      </w:r>
      <w:r w:rsidR="00EA4834">
        <w:t>-1</w:t>
      </w:r>
      <w:r>
        <w:t xml:space="preserve">: </w:t>
      </w:r>
      <w:r w:rsidR="006864A6">
        <w:t>Illustration of the Directivity MU Element</w:t>
      </w:r>
      <w:r>
        <w:t xml:space="preserve">. </w:t>
      </w:r>
    </w:p>
    <w:p w:rsidR="007E1AEC" w:rsidRDefault="007E1AEC" w:rsidP="00275583">
      <w:pPr>
        <w:rPr>
          <w:lang w:eastAsia="zh-CN"/>
        </w:rPr>
      </w:pPr>
    </w:p>
    <w:p w:rsidR="00836C44" w:rsidRPr="00235394" w:rsidRDefault="00836C44" w:rsidP="00C355F2">
      <w:pPr>
        <w:pStyle w:val="Heading9"/>
      </w:pPr>
      <w:bookmarkStart w:id="9" w:name="OLE_LINK20"/>
      <w:bookmarkStart w:id="10" w:name="OLE_LINK21"/>
      <w:bookmarkStart w:id="11" w:name="OLE_LINK22"/>
    </w:p>
    <w:bookmarkEnd w:id="9"/>
    <w:bookmarkEnd w:id="10"/>
    <w:bookmarkEnd w:id="11"/>
    <w:p w:rsidR="00C355F2" w:rsidRPr="0008103A" w:rsidRDefault="00C355F2" w:rsidP="00C355F2">
      <w:pPr>
        <w:rPr>
          <w:color w:val="FF0000"/>
        </w:rPr>
      </w:pPr>
      <w:r w:rsidRPr="0008103A">
        <w:rPr>
          <w:color w:val="FF0000"/>
        </w:rPr>
        <w:t>&lt;&lt;unchanged text omitted&gt;&gt;</w:t>
      </w:r>
    </w:p>
    <w:p w:rsidR="00E8629F" w:rsidRPr="00235394" w:rsidRDefault="00E8629F"/>
    <w:sectPr w:rsidR="00E8629F" w:rsidRPr="00235394" w:rsidSect="00C6650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2240" w:h="15840" w:code="1"/>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20EB" w:rsidRDefault="006C20EB">
      <w:r>
        <w:separator/>
      </w:r>
    </w:p>
  </w:endnote>
  <w:endnote w:type="continuationSeparator" w:id="0">
    <w:p w:rsidR="006C20EB" w:rsidRDefault="006C2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1264" w:rsidRDefault="008712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1264" w:rsidRDefault="008712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1264" w:rsidRDefault="008712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20EB" w:rsidRDefault="006C20EB">
      <w:r>
        <w:separator/>
      </w:r>
    </w:p>
  </w:footnote>
  <w:footnote w:type="continuationSeparator" w:id="0">
    <w:p w:rsidR="006C20EB" w:rsidRDefault="006C2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1264" w:rsidRDefault="008712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1264" w:rsidRDefault="008712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1264" w:rsidRDefault="008712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D28E1028"/>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35B77DE"/>
    <w:multiLevelType w:val="hybridMultilevel"/>
    <w:tmpl w:val="0BC4D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431C51"/>
    <w:multiLevelType w:val="hybridMultilevel"/>
    <w:tmpl w:val="EA46F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78E2"/>
    <w:rsid w:val="00017C05"/>
    <w:rsid w:val="0002191D"/>
    <w:rsid w:val="000266A0"/>
    <w:rsid w:val="00031C1D"/>
    <w:rsid w:val="00032F36"/>
    <w:rsid w:val="00036AF0"/>
    <w:rsid w:val="00072E7E"/>
    <w:rsid w:val="000848A0"/>
    <w:rsid w:val="0008616F"/>
    <w:rsid w:val="00093E7E"/>
    <w:rsid w:val="00096EE4"/>
    <w:rsid w:val="000C4A1F"/>
    <w:rsid w:val="000C5E78"/>
    <w:rsid w:val="000C640F"/>
    <w:rsid w:val="000D39C6"/>
    <w:rsid w:val="000D6CFC"/>
    <w:rsid w:val="000E14D7"/>
    <w:rsid w:val="001174D8"/>
    <w:rsid w:val="0014005E"/>
    <w:rsid w:val="001423A1"/>
    <w:rsid w:val="00147C4C"/>
    <w:rsid w:val="00152172"/>
    <w:rsid w:val="00153528"/>
    <w:rsid w:val="0016428F"/>
    <w:rsid w:val="001A08AA"/>
    <w:rsid w:val="001A17A5"/>
    <w:rsid w:val="001A3120"/>
    <w:rsid w:val="001A4C36"/>
    <w:rsid w:val="001C3A35"/>
    <w:rsid w:val="001D7D91"/>
    <w:rsid w:val="001F706B"/>
    <w:rsid w:val="001F7AC3"/>
    <w:rsid w:val="0020314E"/>
    <w:rsid w:val="00212373"/>
    <w:rsid w:val="002138EA"/>
    <w:rsid w:val="00214FBD"/>
    <w:rsid w:val="00222897"/>
    <w:rsid w:val="00235394"/>
    <w:rsid w:val="00235813"/>
    <w:rsid w:val="00241A14"/>
    <w:rsid w:val="00251340"/>
    <w:rsid w:val="00254246"/>
    <w:rsid w:val="00256B52"/>
    <w:rsid w:val="0026179F"/>
    <w:rsid w:val="00274E1A"/>
    <w:rsid w:val="00275583"/>
    <w:rsid w:val="00282213"/>
    <w:rsid w:val="002B4D62"/>
    <w:rsid w:val="002D44BD"/>
    <w:rsid w:val="002D69EF"/>
    <w:rsid w:val="002F4093"/>
    <w:rsid w:val="00310C65"/>
    <w:rsid w:val="0032031A"/>
    <w:rsid w:val="003450DD"/>
    <w:rsid w:val="0034637A"/>
    <w:rsid w:val="003629F5"/>
    <w:rsid w:val="00365607"/>
    <w:rsid w:val="00367724"/>
    <w:rsid w:val="003A056D"/>
    <w:rsid w:val="003B1087"/>
    <w:rsid w:val="003B2819"/>
    <w:rsid w:val="003B5AB0"/>
    <w:rsid w:val="003C1748"/>
    <w:rsid w:val="003F6CE3"/>
    <w:rsid w:val="0040139E"/>
    <w:rsid w:val="00413C6C"/>
    <w:rsid w:val="0041477A"/>
    <w:rsid w:val="00420AD5"/>
    <w:rsid w:val="00430283"/>
    <w:rsid w:val="00444225"/>
    <w:rsid w:val="00446E7F"/>
    <w:rsid w:val="0048093B"/>
    <w:rsid w:val="004835B4"/>
    <w:rsid w:val="00492A4C"/>
    <w:rsid w:val="00495A33"/>
    <w:rsid w:val="00497AEA"/>
    <w:rsid w:val="004A17C7"/>
    <w:rsid w:val="004A2131"/>
    <w:rsid w:val="004E2B50"/>
    <w:rsid w:val="004F7116"/>
    <w:rsid w:val="004F7A3D"/>
    <w:rsid w:val="0050405B"/>
    <w:rsid w:val="00505BFA"/>
    <w:rsid w:val="00536C6D"/>
    <w:rsid w:val="00546388"/>
    <w:rsid w:val="005514DF"/>
    <w:rsid w:val="00562937"/>
    <w:rsid w:val="00566DE1"/>
    <w:rsid w:val="005A0EDD"/>
    <w:rsid w:val="005C6D5C"/>
    <w:rsid w:val="005E2806"/>
    <w:rsid w:val="0060273D"/>
    <w:rsid w:val="00607D98"/>
    <w:rsid w:val="0064075A"/>
    <w:rsid w:val="00645857"/>
    <w:rsid w:val="00651C2B"/>
    <w:rsid w:val="00670235"/>
    <w:rsid w:val="006856E5"/>
    <w:rsid w:val="006864A6"/>
    <w:rsid w:val="00696F4C"/>
    <w:rsid w:val="006B0D02"/>
    <w:rsid w:val="006B1C2F"/>
    <w:rsid w:val="006B7442"/>
    <w:rsid w:val="006C20EB"/>
    <w:rsid w:val="006F0477"/>
    <w:rsid w:val="0070646B"/>
    <w:rsid w:val="007066FA"/>
    <w:rsid w:val="00707941"/>
    <w:rsid w:val="00770A12"/>
    <w:rsid w:val="00792793"/>
    <w:rsid w:val="007B6CDE"/>
    <w:rsid w:val="007D6048"/>
    <w:rsid w:val="007E1AEC"/>
    <w:rsid w:val="007F0E1E"/>
    <w:rsid w:val="007F62EA"/>
    <w:rsid w:val="007F7064"/>
    <w:rsid w:val="00804709"/>
    <w:rsid w:val="008233A2"/>
    <w:rsid w:val="00836C44"/>
    <w:rsid w:val="00855E3B"/>
    <w:rsid w:val="00871264"/>
    <w:rsid w:val="00893454"/>
    <w:rsid w:val="008A24E1"/>
    <w:rsid w:val="008C60E9"/>
    <w:rsid w:val="008C7836"/>
    <w:rsid w:val="008F7D93"/>
    <w:rsid w:val="00931702"/>
    <w:rsid w:val="00947411"/>
    <w:rsid w:val="0095392E"/>
    <w:rsid w:val="00964105"/>
    <w:rsid w:val="0097133C"/>
    <w:rsid w:val="00980E79"/>
    <w:rsid w:val="00983910"/>
    <w:rsid w:val="00992B5F"/>
    <w:rsid w:val="009B3881"/>
    <w:rsid w:val="009B3D7E"/>
    <w:rsid w:val="009C0727"/>
    <w:rsid w:val="009C6214"/>
    <w:rsid w:val="009C639F"/>
    <w:rsid w:val="00A165D9"/>
    <w:rsid w:val="00A17573"/>
    <w:rsid w:val="00A402E0"/>
    <w:rsid w:val="00A45E4D"/>
    <w:rsid w:val="00A56613"/>
    <w:rsid w:val="00A575BA"/>
    <w:rsid w:val="00A65439"/>
    <w:rsid w:val="00A67ACD"/>
    <w:rsid w:val="00A72864"/>
    <w:rsid w:val="00A81B15"/>
    <w:rsid w:val="00A85286"/>
    <w:rsid w:val="00A85DBC"/>
    <w:rsid w:val="00AB3F85"/>
    <w:rsid w:val="00AD4B9B"/>
    <w:rsid w:val="00B11B44"/>
    <w:rsid w:val="00B16D87"/>
    <w:rsid w:val="00B24DE8"/>
    <w:rsid w:val="00B60353"/>
    <w:rsid w:val="00B75741"/>
    <w:rsid w:val="00B831F3"/>
    <w:rsid w:val="00B8446C"/>
    <w:rsid w:val="00B92920"/>
    <w:rsid w:val="00B94F64"/>
    <w:rsid w:val="00BA0517"/>
    <w:rsid w:val="00BA5EFD"/>
    <w:rsid w:val="00C065DE"/>
    <w:rsid w:val="00C10ABF"/>
    <w:rsid w:val="00C355F2"/>
    <w:rsid w:val="00C66508"/>
    <w:rsid w:val="00C77D12"/>
    <w:rsid w:val="00CA517A"/>
    <w:rsid w:val="00CC6FE0"/>
    <w:rsid w:val="00CE0386"/>
    <w:rsid w:val="00CF0031"/>
    <w:rsid w:val="00D02FDE"/>
    <w:rsid w:val="00D076FD"/>
    <w:rsid w:val="00D16CE2"/>
    <w:rsid w:val="00D37A5A"/>
    <w:rsid w:val="00D520E4"/>
    <w:rsid w:val="00D57DFA"/>
    <w:rsid w:val="00D76CDE"/>
    <w:rsid w:val="00D8465F"/>
    <w:rsid w:val="00DD0C2C"/>
    <w:rsid w:val="00E077C9"/>
    <w:rsid w:val="00E11C02"/>
    <w:rsid w:val="00E2676A"/>
    <w:rsid w:val="00E31F57"/>
    <w:rsid w:val="00E336C5"/>
    <w:rsid w:val="00E34794"/>
    <w:rsid w:val="00E40052"/>
    <w:rsid w:val="00E41279"/>
    <w:rsid w:val="00E51BCA"/>
    <w:rsid w:val="00E55ABC"/>
    <w:rsid w:val="00E57B74"/>
    <w:rsid w:val="00E8629F"/>
    <w:rsid w:val="00EA3C24"/>
    <w:rsid w:val="00EA3D76"/>
    <w:rsid w:val="00EA4834"/>
    <w:rsid w:val="00EB0292"/>
    <w:rsid w:val="00ED2C43"/>
    <w:rsid w:val="00EE107C"/>
    <w:rsid w:val="00EE7C0E"/>
    <w:rsid w:val="00F05DFF"/>
    <w:rsid w:val="00F072D8"/>
    <w:rsid w:val="00F30653"/>
    <w:rsid w:val="00F3413D"/>
    <w:rsid w:val="00F41D54"/>
    <w:rsid w:val="00F97D8C"/>
    <w:rsid w:val="00FC051F"/>
    <w:rsid w:val="00FC5D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link w:val="BalloonTextChar"/>
    <w:rsid w:val="006B1C2F"/>
    <w:pPr>
      <w:spacing w:after="0"/>
    </w:pPr>
    <w:rPr>
      <w:rFonts w:ascii="Segoe UI" w:hAnsi="Segoe UI" w:cs="Segoe UI"/>
      <w:sz w:val="18"/>
      <w:szCs w:val="18"/>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paragraph" w:styleId="ListParagraph">
    <w:name w:val="List Paragraph"/>
    <w:basedOn w:val="Normal"/>
    <w:uiPriority w:val="34"/>
    <w:qFormat/>
    <w:rsid w:val="004A21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293278">
      <w:bodyDiv w:val="1"/>
      <w:marLeft w:val="0"/>
      <w:marRight w:val="0"/>
      <w:marTop w:val="0"/>
      <w:marBottom w:val="0"/>
      <w:divBdr>
        <w:top w:val="none" w:sz="0" w:space="0" w:color="auto"/>
        <w:left w:val="none" w:sz="0" w:space="0" w:color="auto"/>
        <w:bottom w:val="none" w:sz="0" w:space="0" w:color="auto"/>
        <w:right w:val="none" w:sz="0" w:space="0" w:color="auto"/>
      </w:divBdr>
    </w:div>
    <w:div w:id="842864930">
      <w:bodyDiv w:val="1"/>
      <w:marLeft w:val="0"/>
      <w:marRight w:val="0"/>
      <w:marTop w:val="0"/>
      <w:marBottom w:val="0"/>
      <w:divBdr>
        <w:top w:val="none" w:sz="0" w:space="0" w:color="auto"/>
        <w:left w:val="none" w:sz="0" w:space="0" w:color="auto"/>
        <w:bottom w:val="none" w:sz="0" w:space="0" w:color="auto"/>
        <w:right w:val="none" w:sz="0" w:space="0" w:color="auto"/>
      </w:divBdr>
      <w:divsChild>
        <w:div w:id="1140070696">
          <w:marLeft w:val="288"/>
          <w:marRight w:val="0"/>
          <w:marTop w:val="0"/>
          <w:marBottom w:val="0"/>
          <w:divBdr>
            <w:top w:val="none" w:sz="0" w:space="0" w:color="auto"/>
            <w:left w:val="none" w:sz="0" w:space="0" w:color="auto"/>
            <w:bottom w:val="none" w:sz="0" w:space="0" w:color="auto"/>
            <w:right w:val="none" w:sz="0" w:space="0" w:color="auto"/>
          </w:divBdr>
        </w:div>
      </w:divsChild>
    </w:div>
    <w:div w:id="144175785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1457</Words>
  <Characters>8311</Characters>
  <Application>Microsoft Office Word</Application>
  <DocSecurity>0</DocSecurity>
  <Lines>69</Lines>
  <Paragraphs>19</Paragraphs>
  <ScaleCrop>false</ScaleCrop>
  <Company/>
  <LinksUpToDate>false</LinksUpToDate>
  <CharactersWithSpaces>9749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2017-10-02T22:56:00Z</dcterms:created>
  <dcterms:modified xsi:type="dcterms:W3CDTF">2017-10-02T22:56:00Z</dcterms:modified>
</cp:coreProperties>
</file>